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u w:val="none"/>
        </w:rPr>
      </w:pPr>
      <w:r>
        <w:rPr>
          <w:u w:val="none"/>
        </w:rPr>
        <w:t>[G-P Draft -- 09/14/01]</w:t>
      </w:r>
    </w:p>
    <w:p>
      <w:pPr>
        <w:pStyle w:val="Heading"/>
        <w:rPr>
          <w:u w:val="none"/>
        </w:rPr>
      </w:pPr>
      <w:r>
        <w:rPr>
          <w:u w:val="none"/>
        </w:rPr>
      </w:r>
    </w:p>
    <w:p>
      <w:pPr>
        <w:pStyle w:val="Heading"/>
        <w:rPr/>
      </w:pPr>
      <w:r>
        <w:rPr/>
        <w:t>TURPENTINE BROKER AGREEMENT</w:t>
      </w:r>
    </w:p>
    <w:p>
      <w:pPr>
        <w:pStyle w:val="Normal"/>
        <w:tabs>
          <w:tab w:val="clear" w:pos="720"/>
          <w:tab w:val="left" w:pos="1290" w:leader="none"/>
          <w:tab w:val="left" w:pos="2010" w:leader="none"/>
          <w:tab w:val="left" w:pos="2730" w:leader="none"/>
          <w:tab w:val="left" w:pos="4750" w:leader="none"/>
        </w:tabs>
        <w:spacing w:lineRule="atLeast" w:line="240"/>
        <w:ind w:end="160"/>
        <w:rPr>
          <w:rFonts w:ascii="Arial" w:hAnsi="Arial" w:cs="Arial"/>
          <w:sz w:val="24"/>
        </w:rPr>
      </w:pPr>
      <w:r>
        <w:rPr>
          <w:rFonts w:cs="Arial" w:ascii="Arial" w:hAnsi="Arial"/>
          <w:sz w:val="24"/>
        </w:rPr>
      </w:r>
    </w:p>
    <w:p>
      <w:pPr>
        <w:pStyle w:val="Normal"/>
        <w:tabs>
          <w:tab w:val="clear" w:pos="720"/>
          <w:tab w:val="left" w:pos="1290" w:leader="none"/>
          <w:tab w:val="left" w:pos="2010" w:leader="none"/>
          <w:tab w:val="left" w:pos="2730" w:leader="none"/>
          <w:tab w:val="left" w:pos="4750" w:leader="none"/>
        </w:tabs>
        <w:spacing w:lineRule="atLeast" w:line="240"/>
        <w:ind w:end="160"/>
        <w:rPr>
          <w:rFonts w:ascii="Arial" w:hAnsi="Arial" w:cs="Arial"/>
          <w:sz w:val="24"/>
        </w:rPr>
      </w:pPr>
      <w:r>
        <w:rPr>
          <w:rFonts w:cs="Arial" w:ascii="Arial" w:hAnsi="Arial"/>
          <w:sz w:val="24"/>
        </w:rPr>
      </w:r>
    </w:p>
    <w:p>
      <w:pPr>
        <w:pStyle w:val="Normal"/>
        <w:tabs>
          <w:tab w:val="clear" w:pos="720"/>
          <w:tab w:val="left" w:pos="1440" w:leader="none"/>
          <w:tab w:val="left" w:pos="2010" w:leader="none"/>
          <w:tab w:val="left" w:pos="2730" w:leader="none"/>
          <w:tab w:val="left" w:pos="4750" w:leader="none"/>
        </w:tabs>
        <w:spacing w:lineRule="atLeast" w:line="240"/>
        <w:ind w:end="160"/>
        <w:jc w:val="both"/>
        <w:rPr/>
      </w:pPr>
      <w:r>
        <w:rPr>
          <w:rFonts w:cs="Arial" w:ascii="Arial" w:hAnsi="Arial"/>
          <w:sz w:val="24"/>
        </w:rPr>
        <w:tab/>
      </w:r>
      <w:r>
        <w:rPr>
          <w:rFonts w:cs="Arial" w:ascii="Arial" w:hAnsi="Arial"/>
          <w:b/>
          <w:sz w:val="24"/>
        </w:rPr>
        <w:t>THIS AGREEMENT</w:t>
      </w:r>
      <w:r>
        <w:rPr>
          <w:rFonts w:cs="Arial" w:ascii="Arial" w:hAnsi="Arial"/>
          <w:sz w:val="24"/>
        </w:rPr>
        <w:t xml:space="preserve"> (the "Agreement") is made as of ______________, 2001, by and between </w:t>
      </w:r>
      <w:r>
        <w:rPr>
          <w:rFonts w:cs="Arial" w:ascii="Arial" w:hAnsi="Arial"/>
          <w:b/>
          <w:sz w:val="24"/>
        </w:rPr>
        <w:t>NEWCO,LLC.</w:t>
      </w:r>
      <w:r>
        <w:rPr>
          <w:rFonts w:cs="Arial" w:ascii="Arial" w:hAnsi="Arial"/>
          <w:sz w:val="24"/>
        </w:rPr>
        <w:t xml:space="preserve">, a Delaware limited liability company, with offices at 1400 Smith Street, Houston, TX 77002 ("Seller"), and </w:t>
      </w:r>
      <w:r>
        <w:rPr>
          <w:rFonts w:cs="Arial" w:ascii="Arial" w:hAnsi="Arial"/>
          <w:b/>
          <w:sz w:val="24"/>
        </w:rPr>
        <w:t>Georgia-Pacific Resins, Inc.</w:t>
      </w:r>
      <w:r>
        <w:rPr>
          <w:rFonts w:cs="Arial" w:ascii="Arial" w:hAnsi="Arial"/>
          <w:sz w:val="24"/>
        </w:rPr>
        <w:t>, a Delaware corporation, with offices at One Atlantic Center, 1201 West Peachtree Street, Suite 1200, Atlanta, GA  30309 ("Broker").</w:t>
      </w:r>
    </w:p>
    <w:p>
      <w:pPr>
        <w:pStyle w:val="Normal"/>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sz w:val="24"/>
        </w:rPr>
      </w:pPr>
      <w:r>
        <w:rPr>
          <w:rFonts w:cs="Arial" w:ascii="Arial" w:hAnsi="Arial"/>
          <w:sz w:val="24"/>
        </w:rPr>
      </w:r>
    </w:p>
    <w:p>
      <w:pPr>
        <w:pStyle w:val="Normal"/>
        <w:tabs>
          <w:tab w:val="clear" w:pos="720"/>
          <w:tab w:val="left" w:pos="1440" w:leader="none"/>
          <w:tab w:val="left" w:pos="2010" w:leader="none"/>
          <w:tab w:val="left" w:pos="2730" w:leader="none"/>
          <w:tab w:val="left" w:pos="4750" w:leader="none"/>
        </w:tabs>
        <w:spacing w:lineRule="atLeast" w:line="240"/>
        <w:ind w:end="160"/>
        <w:jc w:val="both"/>
        <w:rPr/>
      </w:pPr>
      <w:r>
        <w:rPr>
          <w:rFonts w:cs="Arial" w:ascii="Arial" w:hAnsi="Arial"/>
          <w:sz w:val="24"/>
        </w:rPr>
        <w:tab/>
      </w:r>
      <w:r>
        <w:rPr>
          <w:rFonts w:cs="Arial" w:ascii="Arial" w:hAnsi="Arial"/>
          <w:b/>
          <w:sz w:val="24"/>
        </w:rPr>
        <w:t>WHEREAS</w:t>
      </w:r>
      <w:r>
        <w:rPr>
          <w:rFonts w:cs="Arial" w:ascii="Arial" w:hAnsi="Arial"/>
          <w:sz w:val="24"/>
        </w:rPr>
        <w:t>, Seller produces turpentine as part of its production processes; and</w:t>
      </w:r>
    </w:p>
    <w:p>
      <w:pPr>
        <w:pStyle w:val="Normal"/>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sz w:val="24"/>
        </w:rPr>
      </w:pPr>
      <w:r>
        <w:rPr>
          <w:rFonts w:cs="Arial" w:ascii="Arial" w:hAnsi="Arial"/>
          <w:sz w:val="24"/>
        </w:rPr>
      </w:r>
    </w:p>
    <w:p>
      <w:pPr>
        <w:pStyle w:val="Normal"/>
        <w:tabs>
          <w:tab w:val="clear" w:pos="720"/>
          <w:tab w:val="left" w:pos="1440" w:leader="none"/>
          <w:tab w:val="left" w:pos="2010" w:leader="none"/>
          <w:tab w:val="left" w:pos="2730" w:leader="none"/>
          <w:tab w:val="left" w:pos="4750" w:leader="none"/>
        </w:tabs>
        <w:spacing w:lineRule="atLeast" w:line="240"/>
        <w:ind w:end="160"/>
        <w:jc w:val="both"/>
        <w:rPr/>
      </w:pPr>
      <w:r>
        <w:rPr>
          <w:rFonts w:cs="Arial" w:ascii="Arial" w:hAnsi="Arial"/>
          <w:sz w:val="24"/>
        </w:rPr>
        <w:tab/>
      </w:r>
      <w:r>
        <w:rPr>
          <w:rFonts w:cs="Arial" w:ascii="Arial" w:hAnsi="Arial"/>
          <w:b/>
          <w:sz w:val="24"/>
        </w:rPr>
        <w:t>WHEREAS</w:t>
      </w:r>
      <w:r>
        <w:rPr>
          <w:rFonts w:cs="Arial" w:ascii="Arial" w:hAnsi="Arial"/>
          <w:sz w:val="24"/>
        </w:rPr>
        <w:t>, Seller wishes to engage Broker to sell such turpentine on its behalf;</w:t>
      </w:r>
    </w:p>
    <w:p>
      <w:pPr>
        <w:pStyle w:val="Normal"/>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sz w:val="24"/>
        </w:rPr>
      </w:pPr>
      <w:r>
        <w:rPr>
          <w:rFonts w:cs="Arial" w:ascii="Arial" w:hAnsi="Arial"/>
          <w:sz w:val="24"/>
        </w:rPr>
      </w:r>
    </w:p>
    <w:p>
      <w:pPr>
        <w:pStyle w:val="Normal"/>
        <w:tabs>
          <w:tab w:val="clear" w:pos="720"/>
          <w:tab w:val="left" w:pos="1440" w:leader="none"/>
          <w:tab w:val="left" w:pos="2010" w:leader="none"/>
          <w:tab w:val="left" w:pos="2730" w:leader="none"/>
          <w:tab w:val="left" w:pos="4750" w:leader="none"/>
        </w:tabs>
        <w:spacing w:lineRule="atLeast" w:line="240"/>
        <w:ind w:end="160"/>
        <w:jc w:val="both"/>
        <w:rPr/>
      </w:pPr>
      <w:r>
        <w:rPr>
          <w:rFonts w:cs="Arial" w:ascii="Arial" w:hAnsi="Arial"/>
          <w:sz w:val="24"/>
        </w:rPr>
        <w:tab/>
      </w:r>
      <w:r>
        <w:rPr>
          <w:rFonts w:cs="Arial" w:ascii="Arial" w:hAnsi="Arial"/>
          <w:b/>
          <w:sz w:val="24"/>
        </w:rPr>
        <w:t>NOW THEREFORE</w:t>
      </w:r>
      <w:r>
        <w:rPr>
          <w:rFonts w:cs="Arial" w:ascii="Arial" w:hAnsi="Arial"/>
          <w:sz w:val="24"/>
        </w:rPr>
        <w:t>, in consideration of the mutual promises and agreements contained herein, the parties hereto agree as follows:</w:t>
      </w:r>
    </w:p>
    <w:p>
      <w:pPr>
        <w:pStyle w:val="Normal"/>
        <w:spacing w:lineRule="atLeast" w:line="240"/>
        <w:ind w:end="160"/>
        <w:jc w:val="both"/>
        <w:rPr>
          <w:rFonts w:ascii="Arial" w:hAnsi="Arial" w:cs="Arial"/>
          <w:sz w:val="24"/>
        </w:rPr>
      </w:pPr>
      <w:r>
        <w:rPr>
          <w:rFonts w:cs="Arial" w:ascii="Arial" w:hAnsi="Arial"/>
          <w:sz w:val="24"/>
        </w:rPr>
      </w:r>
    </w:p>
    <w:p>
      <w:pPr>
        <w:pStyle w:val="Heading2"/>
        <w:rPr/>
      </w:pPr>
      <w:r>
        <w:rPr/>
        <w:t>ARTICLE 1 - DEFINITIONS</w:t>
      </w:r>
    </w:p>
    <w:p>
      <w:pPr>
        <w:pStyle w:val="Normal"/>
        <w:spacing w:lineRule="atLeast" w:line="240"/>
        <w:ind w:end="160"/>
        <w:jc w:val="both"/>
        <w:rPr>
          <w:rFonts w:ascii="Arial" w:hAnsi="Arial" w:cs="Arial"/>
          <w:sz w:val="24"/>
          <w:u w:val="single"/>
        </w:rPr>
      </w:pPr>
      <w:r>
        <w:rPr>
          <w:rFonts w:cs="Arial" w:ascii="Arial" w:hAnsi="Arial"/>
          <w:sz w:val="24"/>
          <w:u w:val="single"/>
        </w:rPr>
      </w:r>
    </w:p>
    <w:p>
      <w:pPr>
        <w:pStyle w:val="BodyTextIndent2"/>
        <w:rPr/>
      </w:pPr>
      <w:r>
        <w:rPr/>
        <w:t>Terms used in this Agreement shall have the following respective meanings:</w:t>
      </w:r>
    </w:p>
    <w:p>
      <w:pPr>
        <w:pStyle w:val="Normal"/>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sz w:val="24"/>
        </w:rPr>
      </w:pPr>
      <w:r>
        <w:rPr>
          <w:rFonts w:cs="Arial" w:ascii="Arial" w:hAnsi="Arial"/>
          <w:sz w:val="24"/>
        </w:rPr>
      </w:r>
    </w:p>
    <w:p>
      <w:pPr>
        <w:pStyle w:val="Normal"/>
        <w:numPr>
          <w:ilvl w:val="1"/>
          <w:numId w:val="6"/>
        </w:numPr>
        <w:tabs>
          <w:tab w:val="clear" w:pos="720"/>
        </w:tabs>
        <w:spacing w:lineRule="atLeast" w:line="240"/>
        <w:ind w:firstLine="2160" w:start="0" w:end="160"/>
        <w:jc w:val="both"/>
        <w:rPr>
          <w:rFonts w:ascii="Arial" w:hAnsi="Arial" w:cs="Arial"/>
          <w:sz w:val="24"/>
        </w:rPr>
      </w:pPr>
      <w:r>
        <w:rPr>
          <w:rFonts w:cs="Arial" w:ascii="Arial" w:hAnsi="Arial"/>
          <w:sz w:val="24"/>
        </w:rPr>
        <w:t>“</w:t>
      </w:r>
      <w:r>
        <w:rPr>
          <w:rFonts w:cs="Arial" w:ascii="Arial" w:hAnsi="Arial"/>
          <w:sz w:val="24"/>
        </w:rPr>
        <w:t>Leaf River Mill” shall mean Seller’s pulp mill located in New Augusta, Mississippi;</w:t>
      </w:r>
    </w:p>
    <w:p>
      <w:pPr>
        <w:pStyle w:val="Normal"/>
        <w:spacing w:lineRule="atLeast" w:line="240"/>
        <w:ind w:end="160"/>
        <w:jc w:val="both"/>
        <w:rPr>
          <w:rFonts w:ascii="Arial" w:hAnsi="Arial" w:cs="Arial"/>
          <w:sz w:val="24"/>
        </w:rPr>
      </w:pPr>
      <w:r>
        <w:rPr>
          <w:rFonts w:cs="Arial" w:ascii="Arial" w:hAnsi="Arial"/>
          <w:sz w:val="24"/>
        </w:rPr>
      </w:r>
    </w:p>
    <w:p>
      <w:pPr>
        <w:pStyle w:val="Normal"/>
        <w:numPr>
          <w:ilvl w:val="1"/>
          <w:numId w:val="6"/>
        </w:numPr>
        <w:tabs>
          <w:tab w:val="clear" w:pos="720"/>
        </w:tabs>
        <w:spacing w:lineRule="atLeast" w:line="240"/>
        <w:ind w:firstLine="2160" w:start="0" w:end="160"/>
        <w:jc w:val="both"/>
        <w:rPr>
          <w:rFonts w:ascii="Arial" w:hAnsi="Arial" w:cs="Arial"/>
          <w:sz w:val="24"/>
        </w:rPr>
      </w:pPr>
      <w:r>
        <w:rPr>
          <w:rFonts w:cs="Arial" w:ascii="Arial" w:hAnsi="Arial"/>
          <w:sz w:val="24"/>
        </w:rPr>
        <w:t>“</w:t>
      </w:r>
      <w:r>
        <w:rPr>
          <w:rFonts w:cs="Arial" w:ascii="Arial" w:hAnsi="Arial"/>
          <w:sz w:val="24"/>
        </w:rPr>
        <w:t>Product(s)” shall mean all Crude Sulfate Turpentine produced at the Leaf River Mill.</w:t>
      </w:r>
    </w:p>
    <w:p>
      <w:pPr>
        <w:pStyle w:val="Normal"/>
        <w:tabs>
          <w:tab w:val="clear" w:pos="720"/>
          <w:tab w:val="left" w:pos="1290" w:leader="none"/>
          <w:tab w:val="left" w:pos="2730" w:leader="none"/>
          <w:tab w:val="left" w:pos="4750" w:leader="none"/>
        </w:tabs>
        <w:spacing w:lineRule="atLeast" w:line="240"/>
        <w:ind w:end="160"/>
        <w:jc w:val="both"/>
        <w:rPr>
          <w:rFonts w:ascii="Arial" w:hAnsi="Arial" w:cs="Arial"/>
          <w:sz w:val="24"/>
        </w:rPr>
      </w:pPr>
      <w:r>
        <w:rPr>
          <w:rFonts w:cs="Arial" w:ascii="Arial" w:hAnsi="Arial"/>
          <w:sz w:val="24"/>
        </w:rPr>
      </w:r>
    </w:p>
    <w:p>
      <w:pPr>
        <w:pStyle w:val="Normal"/>
        <w:numPr>
          <w:ilvl w:val="1"/>
          <w:numId w:val="6"/>
        </w:numPr>
        <w:tabs>
          <w:tab w:val="clear" w:pos="720"/>
        </w:tabs>
        <w:spacing w:lineRule="atLeast" w:line="240"/>
        <w:ind w:hanging="720" w:start="2880" w:end="160"/>
        <w:jc w:val="both"/>
        <w:rPr>
          <w:rFonts w:ascii="Arial" w:hAnsi="Arial" w:cs="Arial"/>
          <w:sz w:val="24"/>
        </w:rPr>
      </w:pPr>
      <w:r>
        <w:rPr>
          <w:rFonts w:cs="Arial" w:ascii="Arial" w:hAnsi="Arial"/>
          <w:sz w:val="24"/>
        </w:rPr>
        <w:t>“</w:t>
      </w:r>
      <w:r>
        <w:rPr>
          <w:rFonts w:cs="Arial" w:ascii="Arial" w:hAnsi="Arial"/>
          <w:sz w:val="24"/>
        </w:rPr>
        <w:t>Effective Date” shall mean _______________,  2001</w:t>
      </w:r>
    </w:p>
    <w:p>
      <w:pPr>
        <w:pStyle w:val="Normal"/>
        <w:spacing w:lineRule="atLeast" w:line="240"/>
        <w:ind w:end="160"/>
        <w:jc w:val="both"/>
        <w:rPr>
          <w:rFonts w:ascii="Arial" w:hAnsi="Arial" w:cs="Arial"/>
          <w:sz w:val="24"/>
        </w:rPr>
      </w:pPr>
      <w:r>
        <w:rPr>
          <w:rFonts w:cs="Arial" w:ascii="Arial" w:hAnsi="Arial"/>
          <w:sz w:val="24"/>
        </w:rPr>
      </w:r>
    </w:p>
    <w:p>
      <w:pPr>
        <w:pStyle w:val="Heading2"/>
        <w:rPr/>
      </w:pPr>
      <w:r>
        <w:rPr/>
        <w:t>ARTICLE 2 – SALES REPRESENTATION</w:t>
      </w:r>
    </w:p>
    <w:p>
      <w:pPr>
        <w:pStyle w:val="Normal"/>
        <w:spacing w:lineRule="atLeast" w:line="240"/>
        <w:ind w:end="160"/>
        <w:jc w:val="both"/>
        <w:rPr>
          <w:rFonts w:ascii="Arial" w:hAnsi="Arial" w:cs="Arial"/>
          <w:sz w:val="24"/>
        </w:rPr>
      </w:pPr>
      <w:r>
        <w:rPr>
          <w:rFonts w:cs="Arial" w:ascii="Arial" w:hAnsi="Arial"/>
          <w:sz w:val="24"/>
        </w:rPr>
      </w:r>
    </w:p>
    <w:p>
      <w:pPr>
        <w:pStyle w:val="BodyTextIndent2"/>
        <w:rPr/>
      </w:pPr>
      <w:r>
        <w:rPr/>
        <w:t xml:space="preserve">Upon and subject to the terms and conditions herein contained, Seller does hereby appoint Broker as its sole and exclusive sales representative, and Broker accepts Seller’s appointment as its sole and exclusive sales representative for the solicitation of orders for the sale of Products. </w:t>
      </w:r>
    </w:p>
    <w:p>
      <w:pPr>
        <w:pStyle w:val="Normal"/>
        <w:spacing w:lineRule="atLeast" w:line="240"/>
        <w:ind w:end="158"/>
        <w:jc w:val="both"/>
        <w:rPr>
          <w:rFonts w:ascii="Arial" w:hAnsi="Arial" w:cs="Arial"/>
          <w:sz w:val="24"/>
        </w:rPr>
      </w:pPr>
      <w:r>
        <w:rPr>
          <w:rFonts w:cs="Arial" w:ascii="Arial" w:hAnsi="Arial"/>
          <w:sz w:val="24"/>
        </w:rPr>
      </w:r>
    </w:p>
    <w:p>
      <w:pPr>
        <w:pStyle w:val="Heading2"/>
        <w:keepNext w:val="false"/>
        <w:ind w:end="158"/>
        <w:rPr/>
      </w:pPr>
      <w:r>
        <w:rPr/>
        <w:t>ARTICLE 3 – SOLICITATION OF ORDERS/SHIPMENT</w:t>
      </w:r>
    </w:p>
    <w:p>
      <w:pPr>
        <w:pStyle w:val="Normal"/>
        <w:spacing w:lineRule="atLeast" w:line="240"/>
        <w:ind w:end="158"/>
        <w:jc w:val="both"/>
        <w:rPr>
          <w:rFonts w:ascii="Arial" w:hAnsi="Arial" w:cs="Arial"/>
          <w:sz w:val="24"/>
        </w:rPr>
      </w:pPr>
      <w:r>
        <w:rPr>
          <w:rFonts w:cs="Arial" w:ascii="Arial" w:hAnsi="Arial"/>
          <w:sz w:val="24"/>
        </w:rPr>
      </w:r>
    </w:p>
    <w:p>
      <w:pPr>
        <w:pStyle w:val="BodyTextIndent2"/>
        <w:ind w:end="158"/>
        <w:rPr/>
      </w:pPr>
      <w:r>
        <w:rPr/>
        <w:t>Broker shall diligently solicit from customers, and shall submit to Seller for acceptance, orders for the sale of the Products.  Seller shall load and ship the Products as directed by Broker in accordance with the customer’s wishes.  Seller shall be responsible for delivering Products which comply with all warranties relating to the Products given by Broker in accordance with Seller’s authorization.</w:t>
      </w:r>
    </w:p>
    <w:p>
      <w:pPr>
        <w:pStyle w:val="Normal"/>
        <w:spacing w:lineRule="atLeast" w:line="240"/>
        <w:ind w:end="158"/>
        <w:jc w:val="both"/>
        <w:rPr>
          <w:rFonts w:ascii="Arial" w:hAnsi="Arial" w:cs="Arial"/>
          <w:sz w:val="24"/>
        </w:rPr>
      </w:pPr>
      <w:r>
        <w:rPr>
          <w:rFonts w:cs="Arial" w:ascii="Arial" w:hAnsi="Arial"/>
          <w:sz w:val="24"/>
        </w:rPr>
      </w:r>
    </w:p>
    <w:p>
      <w:pPr>
        <w:pStyle w:val="Heading2"/>
        <w:keepLines/>
        <w:ind w:end="158"/>
        <w:rPr/>
      </w:pPr>
      <w:r>
        <w:rPr/>
        <w:t>ARTICLE 4 – PRICES AND TERMS OF SALE</w:t>
      </w:r>
    </w:p>
    <w:p>
      <w:pPr>
        <w:pStyle w:val="Normal"/>
        <w:keepNext w:val="true"/>
        <w:keepLines/>
        <w:spacing w:lineRule="atLeast" w:line="240"/>
        <w:ind w:end="158"/>
        <w:jc w:val="both"/>
        <w:rPr>
          <w:rFonts w:ascii="Arial" w:hAnsi="Arial" w:cs="Arial"/>
          <w:sz w:val="24"/>
        </w:rPr>
      </w:pPr>
      <w:r>
        <w:rPr>
          <w:rFonts w:cs="Arial" w:ascii="Arial" w:hAnsi="Arial"/>
          <w:sz w:val="24"/>
        </w:rPr>
      </w:r>
    </w:p>
    <w:p>
      <w:pPr>
        <w:pStyle w:val="BodyTextIndent2"/>
        <w:keepNext w:val="true"/>
        <w:keepLines/>
        <w:ind w:end="158"/>
        <w:rPr/>
      </w:pPr>
      <w:r>
        <w:rPr/>
        <w:t xml:space="preserve">Broker shall quote prices, terms and conditions of sale to customers only as authorized in writing by Seller and strictly in accordance with such authorization.  Broker shall be responsible for invoicing customers.  Title and risk of loss to all Product shall at no time vest with Broker. </w:t>
      </w:r>
    </w:p>
    <w:p>
      <w:pPr>
        <w:pStyle w:val="Normal"/>
        <w:spacing w:lineRule="atLeast" w:line="240"/>
        <w:ind w:end="160"/>
        <w:jc w:val="both"/>
        <w:rPr>
          <w:rFonts w:ascii="Arial" w:hAnsi="Arial" w:cs="Arial"/>
          <w:sz w:val="24"/>
        </w:rPr>
      </w:pPr>
      <w:r>
        <w:rPr>
          <w:rFonts w:cs="Arial" w:ascii="Arial" w:hAnsi="Arial"/>
          <w:sz w:val="24"/>
        </w:rPr>
      </w:r>
    </w:p>
    <w:p>
      <w:pPr>
        <w:pStyle w:val="Heading2"/>
        <w:rPr/>
      </w:pPr>
      <w:r>
        <w:rPr/>
        <w:t>ARTICLE 5 – ACCEPTANCE OF ORDERS</w:t>
      </w:r>
    </w:p>
    <w:p>
      <w:pPr>
        <w:pStyle w:val="Normal"/>
        <w:spacing w:lineRule="atLeast" w:line="240"/>
        <w:ind w:end="160"/>
        <w:jc w:val="both"/>
        <w:rPr>
          <w:rFonts w:ascii="Arial" w:hAnsi="Arial" w:cs="Arial"/>
          <w:sz w:val="24"/>
        </w:rPr>
      </w:pPr>
      <w:r>
        <w:rPr>
          <w:rFonts w:cs="Arial" w:ascii="Arial" w:hAnsi="Arial"/>
          <w:sz w:val="24"/>
        </w:rPr>
      </w:r>
    </w:p>
    <w:p>
      <w:pPr>
        <w:pStyle w:val="BodyText2"/>
        <w:ind w:firstLine="720" w:end="160"/>
        <w:rPr/>
      </w:pPr>
      <w:r>
        <w:rPr/>
        <w:t>Orders and long term contracts obtained by Broker for the sale of Products are subject to acceptance by Seller, and Seller shall have no obligation to Broker or any customer to accept any order or long term contract submitted to it by Broker.</w:t>
      </w:r>
    </w:p>
    <w:p>
      <w:pPr>
        <w:pStyle w:val="Normal"/>
        <w:spacing w:lineRule="atLeast" w:line="240"/>
        <w:ind w:end="160"/>
        <w:jc w:val="both"/>
        <w:rPr>
          <w:rFonts w:ascii="Arial" w:hAnsi="Arial" w:cs="Arial"/>
          <w:sz w:val="24"/>
        </w:rPr>
      </w:pPr>
      <w:r>
        <w:rPr>
          <w:rFonts w:cs="Arial" w:ascii="Arial" w:hAnsi="Arial"/>
          <w:sz w:val="24"/>
        </w:rPr>
      </w:r>
    </w:p>
    <w:p>
      <w:pPr>
        <w:pStyle w:val="Heading2"/>
        <w:ind w:firstLine="720" w:start="2160" w:end="160"/>
        <w:jc w:val="start"/>
        <w:rPr/>
      </w:pPr>
      <w:r>
        <w:rPr/>
        <w:t>ARTICLE 6 - COMMISSIONS</w:t>
      </w:r>
    </w:p>
    <w:p>
      <w:pPr>
        <w:pStyle w:val="Normal"/>
        <w:spacing w:lineRule="atLeast" w:line="240"/>
        <w:ind w:end="160"/>
        <w:jc w:val="both"/>
        <w:rPr>
          <w:rFonts w:ascii="Arial" w:hAnsi="Arial" w:cs="Arial"/>
          <w:sz w:val="24"/>
        </w:rPr>
      </w:pPr>
      <w:r>
        <w:rPr>
          <w:rFonts w:cs="Arial" w:ascii="Arial" w:hAnsi="Arial"/>
          <w:sz w:val="24"/>
        </w:rPr>
      </w:r>
    </w:p>
    <w:p>
      <w:pPr>
        <w:pStyle w:val="BodyTextIndent2"/>
        <w:rPr/>
      </w:pPr>
      <w:r>
        <w:rPr/>
        <w:t xml:space="preserve">Seller shall pay to Broker a commission ("Commission(s)") equal to five percent (5%) of the gross selling price on all sales of Products by Seller to customers pursuant to orders obtained by Broker.  Broker shall remit to Seller monthly all sums collected from the sale of Product less Commission(s) due. </w:t>
      </w:r>
    </w:p>
    <w:p>
      <w:pPr>
        <w:pStyle w:val="Normal"/>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sz w:val="24"/>
        </w:rPr>
      </w:pPr>
      <w:r>
        <w:rPr>
          <w:rFonts w:cs="Arial" w:ascii="Arial" w:hAnsi="Arial"/>
          <w:sz w:val="24"/>
        </w:rPr>
      </w:r>
    </w:p>
    <w:p>
      <w:pPr>
        <w:pStyle w:val="BodyText2"/>
        <w:jc w:val="center"/>
        <w:rPr>
          <w:b/>
          <w:u w:val="single"/>
        </w:rPr>
      </w:pPr>
      <w:r>
        <w:rPr>
          <w:b/>
          <w:u w:val="single"/>
        </w:rPr>
        <w:t>ARTICLE 7 – OTHER OBLIGATIONS OF BROKER</w:t>
      </w:r>
    </w:p>
    <w:p>
      <w:pPr>
        <w:pStyle w:val="Normal"/>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b/>
          <w:sz w:val="24"/>
          <w:u w:val="single"/>
        </w:rPr>
      </w:pPr>
      <w:r>
        <w:rPr>
          <w:rFonts w:cs="Arial" w:ascii="Arial" w:hAnsi="Arial"/>
          <w:b/>
          <w:sz w:val="24"/>
          <w:u w:val="single"/>
        </w:rPr>
      </w:r>
    </w:p>
    <w:p>
      <w:pPr>
        <w:pStyle w:val="Normal"/>
        <w:spacing w:lineRule="atLeast" w:line="240"/>
        <w:ind w:firstLine="720" w:end="160"/>
        <w:jc w:val="both"/>
        <w:rPr>
          <w:rFonts w:ascii="Arial" w:hAnsi="Arial" w:cs="Arial"/>
          <w:sz w:val="24"/>
        </w:rPr>
      </w:pPr>
      <w:r>
        <w:rPr>
          <w:rFonts w:cs="Arial" w:ascii="Arial" w:hAnsi="Arial"/>
          <w:sz w:val="24"/>
        </w:rPr>
        <w:t>In addition to the other undertakings of Broker contained herein, Broker shall, during the term of this Agreement:</w:t>
      </w:r>
    </w:p>
    <w:p>
      <w:pPr>
        <w:pStyle w:val="Normal"/>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sz w:val="24"/>
        </w:rPr>
      </w:pPr>
      <w:r>
        <w:rPr>
          <w:rFonts w:cs="Arial" w:ascii="Arial" w:hAnsi="Arial"/>
          <w:sz w:val="24"/>
        </w:rPr>
      </w:r>
    </w:p>
    <w:p>
      <w:pPr>
        <w:pStyle w:val="Normal"/>
        <w:numPr>
          <w:ilvl w:val="0"/>
          <w:numId w:val="9"/>
        </w:numPr>
        <w:tabs>
          <w:tab w:val="clear" w:pos="720"/>
        </w:tabs>
        <w:spacing w:lineRule="atLeast" w:line="240"/>
        <w:ind w:hanging="720" w:start="2880" w:end="160"/>
        <w:jc w:val="both"/>
        <w:rPr>
          <w:rFonts w:ascii="Arial" w:hAnsi="Arial" w:cs="Arial"/>
          <w:sz w:val="24"/>
        </w:rPr>
      </w:pPr>
      <w:r>
        <w:rPr>
          <w:rFonts w:cs="Arial" w:ascii="Arial" w:hAnsi="Arial"/>
          <w:sz w:val="24"/>
        </w:rPr>
        <w:t>maintain a business adequate to contact customers on a regular basis;</w:t>
      </w:r>
    </w:p>
    <w:p>
      <w:pPr>
        <w:pStyle w:val="Normal"/>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sz w:val="24"/>
        </w:rPr>
      </w:pPr>
      <w:r>
        <w:rPr>
          <w:rFonts w:cs="Arial" w:ascii="Arial" w:hAnsi="Arial"/>
          <w:sz w:val="24"/>
        </w:rPr>
      </w:r>
    </w:p>
    <w:p>
      <w:pPr>
        <w:pStyle w:val="Normal"/>
        <w:numPr>
          <w:ilvl w:val="0"/>
          <w:numId w:val="9"/>
        </w:numPr>
        <w:tabs>
          <w:tab w:val="clear" w:pos="720"/>
        </w:tabs>
        <w:spacing w:lineRule="atLeast" w:line="240"/>
        <w:ind w:hanging="720" w:start="2880" w:end="160"/>
        <w:jc w:val="both"/>
        <w:rPr>
          <w:rFonts w:ascii="Arial" w:hAnsi="Arial" w:cs="Arial"/>
          <w:sz w:val="24"/>
        </w:rPr>
      </w:pPr>
      <w:r>
        <w:rPr>
          <w:rFonts w:cs="Arial" w:ascii="Arial" w:hAnsi="Arial"/>
          <w:sz w:val="24"/>
        </w:rPr>
        <w:t>use reasonable efforts to promote the sale of Products to customers;</w:t>
      </w:r>
    </w:p>
    <w:p>
      <w:pPr>
        <w:pStyle w:val="Normal"/>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sz w:val="24"/>
        </w:rPr>
      </w:pPr>
      <w:r>
        <w:rPr>
          <w:rFonts w:cs="Arial" w:ascii="Arial" w:hAnsi="Arial"/>
          <w:sz w:val="24"/>
        </w:rPr>
      </w:r>
    </w:p>
    <w:p>
      <w:pPr>
        <w:pStyle w:val="Normal"/>
        <w:numPr>
          <w:ilvl w:val="0"/>
          <w:numId w:val="9"/>
        </w:numPr>
        <w:tabs>
          <w:tab w:val="clear" w:pos="720"/>
        </w:tabs>
        <w:spacing w:lineRule="atLeast" w:line="240"/>
        <w:ind w:hanging="720" w:start="2880" w:end="160"/>
        <w:jc w:val="both"/>
        <w:rPr>
          <w:rFonts w:ascii="Arial" w:hAnsi="Arial" w:cs="Arial"/>
          <w:sz w:val="24"/>
        </w:rPr>
      </w:pPr>
      <w:r>
        <w:rPr>
          <w:rFonts w:cs="Arial" w:ascii="Arial" w:hAnsi="Arial"/>
          <w:sz w:val="24"/>
        </w:rPr>
        <w:t>do nothing which would materially impair Seller's right, title and interest in and to any of Seller's trademarks or tradenames used in connection with the Products or the good will symbolized thereby, it being expressly understood and agreed that the ownership of and all right, title and interests in and to all such trademarks, tradenames and goodwill shall be and remain vested in Seller;</w:t>
      </w:r>
    </w:p>
    <w:p>
      <w:pPr>
        <w:pStyle w:val="Normal"/>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sz w:val="24"/>
        </w:rPr>
      </w:pPr>
      <w:r>
        <w:rPr>
          <w:rFonts w:cs="Arial" w:ascii="Arial" w:hAnsi="Arial"/>
          <w:sz w:val="24"/>
        </w:rPr>
      </w:r>
    </w:p>
    <w:p>
      <w:pPr>
        <w:pStyle w:val="BodyText"/>
        <w:numPr>
          <w:ilvl w:val="0"/>
          <w:numId w:val="9"/>
        </w:numPr>
        <w:tabs>
          <w:tab w:val="clear" w:pos="1290"/>
          <w:tab w:val="clear" w:pos="2010"/>
          <w:tab w:val="clear" w:pos="2730"/>
          <w:tab w:val="clear" w:pos="4750"/>
        </w:tabs>
        <w:ind w:hanging="720" w:start="2880" w:end="160"/>
        <w:jc w:val="both"/>
        <w:rPr>
          <w:rFonts w:ascii="Arial" w:hAnsi="Arial" w:cs="Arial"/>
        </w:rPr>
      </w:pPr>
      <w:r>
        <w:rPr>
          <w:rFonts w:cs="Arial" w:ascii="Arial" w:hAnsi="Arial"/>
        </w:rPr>
        <w:t>upon termination of this Agreement, return to Seller all literature, samples, supplies and other materials then in Broker's possession which were provided to Broker by Seller in connection with the sale of the Products.</w:t>
      </w:r>
    </w:p>
    <w:p>
      <w:pPr>
        <w:pStyle w:val="Normal"/>
        <w:spacing w:lineRule="atLeast" w:line="240"/>
        <w:ind w:end="160"/>
        <w:jc w:val="both"/>
        <w:rPr>
          <w:rFonts w:ascii="Arial" w:hAnsi="Arial" w:cs="Arial"/>
          <w:sz w:val="24"/>
        </w:rPr>
      </w:pPr>
      <w:r>
        <w:rPr>
          <w:rFonts w:cs="Arial" w:ascii="Arial" w:hAnsi="Arial"/>
          <w:sz w:val="24"/>
        </w:rPr>
      </w:r>
    </w:p>
    <w:p>
      <w:pPr>
        <w:pStyle w:val="Heading2"/>
        <w:rPr/>
      </w:pPr>
      <w:r>
        <w:rPr/>
        <w:t>ARTICLE 8 – INDEPENDENT CONTRACTOR</w:t>
      </w:r>
    </w:p>
    <w:p>
      <w:pPr>
        <w:pStyle w:val="Normal"/>
        <w:spacing w:lineRule="atLeast" w:line="240"/>
        <w:ind w:end="160"/>
        <w:jc w:val="both"/>
        <w:rPr>
          <w:rFonts w:ascii="Arial" w:hAnsi="Arial" w:cs="Arial"/>
          <w:sz w:val="24"/>
        </w:rPr>
      </w:pPr>
      <w:r>
        <w:rPr>
          <w:rFonts w:cs="Arial" w:ascii="Arial" w:hAnsi="Arial"/>
          <w:sz w:val="24"/>
        </w:rPr>
      </w:r>
    </w:p>
    <w:p>
      <w:pPr>
        <w:pStyle w:val="Normal"/>
        <w:spacing w:lineRule="atLeast" w:line="240"/>
        <w:ind w:firstLine="720" w:end="160"/>
        <w:jc w:val="both"/>
        <w:rPr>
          <w:rFonts w:ascii="Arial" w:hAnsi="Arial" w:cs="Arial"/>
          <w:sz w:val="24"/>
        </w:rPr>
      </w:pPr>
      <w:r>
        <w:rPr>
          <w:rFonts w:cs="Arial" w:ascii="Arial" w:hAnsi="Arial"/>
          <w:sz w:val="24"/>
        </w:rPr>
        <w:t>Broker shall at all times perform its obligations hereunder as an independent contractor and not as the employee, agent or partner of Seller.  Broker shall have no authority to bind, obligate or commit Seller in any manner whatsoever or to act on the behalf of Seller, except as expressly provided herein, and Broker agrees that it will conduct its business and perform its obligations hereunder in such a manner as not to give third parties the impression that Broker has such authority.</w:t>
      </w:r>
    </w:p>
    <w:p>
      <w:pPr>
        <w:pStyle w:val="Normal"/>
        <w:spacing w:lineRule="atLeast" w:line="240"/>
        <w:ind w:end="160"/>
        <w:jc w:val="both"/>
        <w:rPr>
          <w:rFonts w:ascii="Arial" w:hAnsi="Arial" w:cs="Arial"/>
          <w:sz w:val="24"/>
        </w:rPr>
      </w:pPr>
      <w:r>
        <w:rPr>
          <w:rFonts w:cs="Arial" w:ascii="Arial" w:hAnsi="Arial"/>
          <w:sz w:val="24"/>
        </w:rPr>
      </w:r>
    </w:p>
    <w:p>
      <w:pPr>
        <w:pStyle w:val="Heading2"/>
        <w:rPr/>
      </w:pPr>
      <w:r>
        <w:rPr/>
        <w:t>ARTICLE 9 – EXPANSION AND DIVESTITURE</w:t>
      </w:r>
    </w:p>
    <w:p>
      <w:pPr>
        <w:pStyle w:val="Normal"/>
        <w:spacing w:lineRule="atLeast" w:line="240"/>
        <w:ind w:end="160"/>
        <w:jc w:val="both"/>
        <w:rPr>
          <w:rFonts w:ascii="Arial" w:hAnsi="Arial" w:cs="Arial"/>
          <w:sz w:val="24"/>
        </w:rPr>
      </w:pPr>
      <w:r>
        <w:rPr>
          <w:rFonts w:cs="Arial" w:ascii="Arial" w:hAnsi="Arial"/>
          <w:sz w:val="24"/>
        </w:rPr>
      </w:r>
    </w:p>
    <w:p>
      <w:pPr>
        <w:pStyle w:val="Heading1"/>
        <w:keepNext w:val="false"/>
        <w:tabs>
          <w:tab w:val="clear" w:pos="1290"/>
          <w:tab w:val="clear" w:pos="2010"/>
          <w:tab w:val="clear" w:pos="2730"/>
          <w:tab w:val="clear" w:pos="4750"/>
        </w:tabs>
        <w:ind w:firstLine="720" w:end="158"/>
        <w:rPr>
          <w:u w:val="none"/>
        </w:rPr>
      </w:pPr>
      <w:r>
        <w:rPr>
          <w:u w:val="none"/>
        </w:rPr>
        <w:t>In the event that Seller sells, leases or otherwise divests, or causes to be sold, leased or otherwise divested, directly or indirectly, the Leaf River Mill, Seller will require the purchaser or operator of the Leaf River Mill to assume Seller’s obligations under this Agreement, and the purchaser’s or operator’s acquisition of the Leaf River Mill will be subject to this Agreement.</w:t>
      </w:r>
    </w:p>
    <w:p>
      <w:pPr>
        <w:pStyle w:val="Normal"/>
        <w:spacing w:lineRule="atLeast" w:line="240"/>
        <w:ind w:end="160"/>
        <w:jc w:val="both"/>
        <w:rPr>
          <w:rFonts w:ascii="Arial" w:hAnsi="Arial" w:cs="Arial"/>
          <w:sz w:val="24"/>
        </w:rPr>
      </w:pPr>
      <w:r>
        <w:rPr>
          <w:rFonts w:cs="Arial" w:ascii="Arial" w:hAnsi="Arial"/>
          <w:sz w:val="24"/>
        </w:rPr>
      </w:r>
    </w:p>
    <w:p>
      <w:pPr>
        <w:pStyle w:val="Heading2"/>
        <w:rPr/>
      </w:pPr>
      <w:r>
        <w:rPr/>
        <w:t>ARTICLE 10 - TERM</w:t>
      </w:r>
    </w:p>
    <w:p>
      <w:pPr>
        <w:pStyle w:val="Normal"/>
        <w:spacing w:lineRule="atLeast" w:line="240"/>
        <w:ind w:end="16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10.1  This Agreement shall remain in effect for a minimum period of ten (10) years from the Effective Date, and shall remain in effect thereafter, unless earlier or otherwise terminated pursuant to other provisions of this Agreement.  Either party may terminate this Agreement upon two (2) years prior written notice to the other party, provided that such notice is sent no earlier than the eighth anniversary of the Effective Date of this Agreement, with the effective date of termination being no earlier than the tenth anniversary of the Effective Date of this Agreement.  During the time from the date of the notice to the date of this Agreement’s termination, this Agreement shall remain in full force and effect.</w:t>
      </w:r>
    </w:p>
    <w:p>
      <w:pPr>
        <w:pStyle w:val="Normal"/>
        <w:jc w:val="both"/>
        <w:rPr>
          <w:rFonts w:ascii="Arial" w:hAnsi="Arial" w:cs="Arial"/>
          <w:sz w:val="24"/>
        </w:rPr>
      </w:pPr>
      <w:r>
        <w:rPr>
          <w:rFonts w:cs="Arial" w:ascii="Arial" w:hAnsi="Arial"/>
          <w:sz w:val="24"/>
        </w:rPr>
      </w:r>
    </w:p>
    <w:p>
      <w:pPr>
        <w:pStyle w:val="BodyText3"/>
        <w:numPr>
          <w:ilvl w:val="1"/>
          <w:numId w:val="10"/>
        </w:numPr>
        <w:tabs>
          <w:tab w:val="clear" w:pos="720"/>
          <w:tab w:val="left" w:pos="0" w:leader="none"/>
        </w:tabs>
        <w:ind w:firstLine="720" w:start="0" w:end="0"/>
        <w:rPr>
          <w:rFonts w:ascii="Arial" w:hAnsi="Arial" w:cs="Arial"/>
        </w:rPr>
      </w:pPr>
      <w:r>
        <w:rPr>
          <w:rFonts w:cs="Arial" w:ascii="Arial" w:hAnsi="Arial"/>
        </w:rPr>
        <w:t>In addition to the above, either party shall have the right to terminate this Agreement for cause by giving written notice to the other party, which termination shall be effective on the date specified in such notice, in accordance with this Agreement, if either of the following occurs:</w:t>
      </w:r>
    </w:p>
    <w:p>
      <w:pPr>
        <w:pStyle w:val="Normal"/>
        <w:jc w:val="both"/>
        <w:rPr>
          <w:rFonts w:ascii="Arial" w:hAnsi="Arial" w:cs="Arial"/>
          <w:sz w:val="24"/>
        </w:rPr>
      </w:pPr>
      <w:r>
        <w:rPr>
          <w:rFonts w:cs="Arial" w:ascii="Arial" w:hAnsi="Arial"/>
          <w:sz w:val="24"/>
        </w:rPr>
      </w:r>
    </w:p>
    <w:p>
      <w:pPr>
        <w:pStyle w:val="BodyTextIndent"/>
        <w:numPr>
          <w:ilvl w:val="0"/>
          <w:numId w:val="2"/>
        </w:numPr>
        <w:tabs>
          <w:tab w:val="clear" w:pos="720"/>
        </w:tabs>
        <w:ind w:hanging="720" w:start="2880" w:end="0"/>
        <w:jc w:val="both"/>
        <w:rPr/>
      </w:pPr>
      <w:r>
        <w:rPr/>
        <w:t>The other party fails to comply with any material provision of this Agreement and fails to remedy or cure such failure within sixty (60) days after receipt of written notice of such failure, or if such failure cannot be remedied or cured within such sixty (60) day period, if the other party does not commence to correct such failure within such sixty (60) day period and thereafter diligently prosecute the correction of such failure to completion within a reasonable time; except in the event the failure to comply relates to a failure to make timely payment, in which event, the failing party shall have ten (10) days after receipt of written notice of such failure to remedy or cure such failure; provided, however, that contesting in good faith amounts owed hereunder shall not be considered a failure to comply with a material provision for purposes of this subsection; or</w:t>
      </w:r>
    </w:p>
    <w:p>
      <w:pPr>
        <w:pStyle w:val="Normal"/>
        <w:jc w:val="both"/>
        <w:rPr>
          <w:rFonts w:ascii="Arial" w:hAnsi="Arial" w:cs="Arial"/>
          <w:sz w:val="24"/>
        </w:rPr>
      </w:pPr>
      <w:r>
        <w:rPr>
          <w:rFonts w:cs="Arial" w:ascii="Arial" w:hAnsi="Arial"/>
          <w:sz w:val="24"/>
        </w:rPr>
      </w:r>
    </w:p>
    <w:p>
      <w:pPr>
        <w:pStyle w:val="BodyTextIndent"/>
        <w:numPr>
          <w:ilvl w:val="0"/>
          <w:numId w:val="2"/>
        </w:numPr>
        <w:tabs>
          <w:tab w:val="clear" w:pos="720"/>
        </w:tabs>
        <w:ind w:hanging="720" w:start="2880" w:end="0"/>
        <w:jc w:val="both"/>
        <w:rPr/>
      </w:pPr>
      <w:r>
        <w:rPr/>
        <w:t>The other party becomes insolvent or otherwise unable to pay its debts as they mature, or a petition under federal or state bankruptcy or receivership laws is filed by or against the other party which is not dismissed within sixty (60) days after its filing.</w:t>
      </w:r>
    </w:p>
    <w:p>
      <w:pPr>
        <w:pStyle w:val="Normal"/>
        <w:jc w:val="both"/>
        <w:rPr>
          <w:rFonts w:ascii="Arial" w:hAnsi="Arial" w:cs="Arial"/>
          <w:sz w:val="24"/>
        </w:rPr>
      </w:pPr>
      <w:r>
        <w:rPr>
          <w:rFonts w:cs="Arial" w:ascii="Arial" w:hAnsi="Arial"/>
          <w:sz w:val="24"/>
        </w:rPr>
      </w:r>
    </w:p>
    <w:p>
      <w:pPr>
        <w:pStyle w:val="BodyText3"/>
        <w:numPr>
          <w:ilvl w:val="1"/>
          <w:numId w:val="10"/>
        </w:numPr>
        <w:tabs>
          <w:tab w:val="clear" w:pos="720"/>
          <w:tab w:val="left" w:pos="0" w:leader="none"/>
        </w:tabs>
        <w:ind w:firstLine="1170" w:start="0" w:end="0"/>
        <w:rPr>
          <w:rFonts w:ascii="Arial" w:hAnsi="Arial" w:cs="Arial"/>
        </w:rPr>
      </w:pPr>
      <w:r>
        <w:rPr>
          <w:rFonts w:cs="Arial" w:ascii="Arial" w:hAnsi="Arial"/>
        </w:rPr>
        <w:t>Termination under the provisions of this Article 10 shall be without prejudice to the rights of the parties with respect to any previous failure to comply, and shall give the terminating party the right to exercise any of its other rights or remedies at law or equity.  Upon expiration or termination of this Agreement, all amounts due from Broker to Seller pursuant to this Agreement shall become immediately due and payable.</w:t>
      </w:r>
    </w:p>
    <w:p>
      <w:pPr>
        <w:pStyle w:val="Normal"/>
        <w:spacing w:lineRule="atLeast" w:line="240"/>
        <w:ind w:end="160"/>
        <w:jc w:val="both"/>
        <w:rPr>
          <w:rFonts w:ascii="Arial" w:hAnsi="Arial" w:cs="Arial"/>
          <w:sz w:val="24"/>
        </w:rPr>
      </w:pPr>
      <w:r>
        <w:rPr>
          <w:rFonts w:cs="Arial" w:ascii="Arial" w:hAnsi="Arial"/>
          <w:sz w:val="24"/>
        </w:rPr>
      </w:r>
    </w:p>
    <w:p>
      <w:pPr>
        <w:pStyle w:val="Heading2"/>
        <w:rPr/>
      </w:pPr>
      <w:r>
        <w:rPr/>
        <w:t>ARTICLE 11 - INDEMNIFICATION</w:t>
      </w:r>
    </w:p>
    <w:p>
      <w:pPr>
        <w:pStyle w:val="Normal"/>
        <w:spacing w:lineRule="atLeast" w:line="240"/>
        <w:ind w:end="160"/>
        <w:jc w:val="both"/>
        <w:rPr>
          <w:rFonts w:ascii="Arial" w:hAnsi="Arial" w:cs="Arial"/>
          <w:sz w:val="24"/>
        </w:rPr>
      </w:pPr>
      <w:r>
        <w:rPr>
          <w:rFonts w:cs="Arial" w:ascii="Arial" w:hAnsi="Arial"/>
          <w:sz w:val="24"/>
        </w:rPr>
      </w:r>
    </w:p>
    <w:p>
      <w:pPr>
        <w:pStyle w:val="Normal"/>
        <w:ind w:firstLine="720" w:end="160"/>
        <w:jc w:val="both"/>
        <w:rPr>
          <w:rFonts w:ascii="Arial" w:hAnsi="Arial" w:cs="Arial"/>
          <w:sz w:val="24"/>
        </w:rPr>
      </w:pPr>
      <w:r>
        <w:rPr>
          <w:rFonts w:cs="Arial" w:ascii="Arial" w:hAnsi="Arial"/>
          <w:sz w:val="24"/>
        </w:rPr>
        <w:t xml:space="preserve">11.1 </w:t>
        <w:tab/>
        <w:t>Subject in each case to the terms and conditions otherwise contained in this Agreement, each party shall defend, indemnify and hold harmless the other party, its successors and permitted assigns, joint venturers, related or affiliated companies, its directors, officers, employees and agents from and against any and all losses, costs, expenses, claims, demands, liabilities, suits or actions (including all reasonable expenses and attorneys’ fees) (collectively, “costs”) arising out of any failure to comply with a material provision of this Agreement, as well as personal injury (including death) and, in addition, loss of or damage to property.  Broker shall have no liability to Seller, and Seller shall indemnify and hold Broker harmless from and against all costs to the extent that such costs arise from any defect in the Products or the compliance by Broker with any written instructions given to Broker by Seller or the observance by Broker of any provisions of this Agreement, provided such instructions/provisions have been properly carried out/observed by Broker.</w:t>
      </w:r>
    </w:p>
    <w:p>
      <w:pPr>
        <w:pStyle w:val="Normal"/>
        <w:tabs>
          <w:tab w:val="clear" w:pos="720"/>
          <w:tab w:val="left" w:pos="1290" w:leader="none"/>
          <w:tab w:val="left" w:pos="2010" w:leader="none"/>
          <w:tab w:val="left" w:pos="2730" w:leader="none"/>
          <w:tab w:val="left" w:pos="4750" w:leader="none"/>
        </w:tabs>
        <w:ind w:end="16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11.2</w:t>
        <w:tab/>
        <w:t>IN NO EVENT SHALL EITHER PARTY BE LIABLE TO THE OTHER FOR ANY INCIDENTAL, CONSEQUENTIAL, INDIRECT, SPECIAL OR PUNITIVE DAMAGES, OR LOST REVENUES OR PROFITS, ARISING OUT OF OR IN CONNECTION WITH THE PERFORMANCE, OR FAILURE TO PERFORM IN ACCORDANCE WITH THIS AGREEMENT.</w:t>
      </w:r>
    </w:p>
    <w:p>
      <w:pPr>
        <w:pStyle w:val="Normal"/>
        <w:jc w:val="both"/>
        <w:rPr>
          <w:rFonts w:ascii="Arial" w:hAnsi="Arial" w:cs="Arial"/>
          <w:sz w:val="24"/>
        </w:rPr>
      </w:pPr>
      <w:r>
        <w:rPr>
          <w:rFonts w:cs="Arial" w:ascii="Arial" w:hAnsi="Arial"/>
          <w:sz w:val="24"/>
        </w:rPr>
      </w:r>
    </w:p>
    <w:p>
      <w:pPr>
        <w:pStyle w:val="Normal"/>
        <w:numPr>
          <w:ilvl w:val="0"/>
          <w:numId w:val="5"/>
        </w:numPr>
        <w:tabs>
          <w:tab w:val="clear" w:pos="720"/>
        </w:tabs>
        <w:ind w:firstLine="720" w:start="0" w:end="0"/>
        <w:jc w:val="both"/>
        <w:rPr>
          <w:rFonts w:ascii="Arial" w:hAnsi="Arial" w:cs="Arial"/>
          <w:sz w:val="24"/>
        </w:rPr>
      </w:pPr>
      <w:r>
        <w:rPr>
          <w:rFonts w:cs="Arial" w:ascii="Arial" w:hAnsi="Arial"/>
          <w:sz w:val="24"/>
        </w:rPr>
        <w:t>No action arising out of this Agreement shall be commenced later than two (2) years after the cause of action has accrued; otherwise such cause of action shall be barred notwithstanding any statutory period of limitations to the contrary.</w:t>
      </w:r>
    </w:p>
    <w:p>
      <w:pPr>
        <w:pStyle w:val="Normal"/>
        <w:spacing w:lineRule="atLeast" w:line="240"/>
        <w:ind w:end="160"/>
        <w:jc w:val="both"/>
        <w:rPr>
          <w:rFonts w:ascii="Arial" w:hAnsi="Arial" w:cs="Arial"/>
          <w:sz w:val="24"/>
          <w:u w:val="single"/>
        </w:rPr>
      </w:pPr>
      <w:r>
        <w:rPr>
          <w:rFonts w:cs="Arial" w:ascii="Arial" w:hAnsi="Arial"/>
          <w:sz w:val="24"/>
          <w:u w:val="single"/>
        </w:rPr>
      </w:r>
    </w:p>
    <w:p>
      <w:pPr>
        <w:pStyle w:val="Heading2"/>
        <w:keepLines/>
        <w:rPr/>
      </w:pPr>
      <w:r>
        <w:rPr/>
        <w:t>ARTICLE 12 – FORCE MAJEURE</w:t>
      </w:r>
    </w:p>
    <w:p>
      <w:pPr>
        <w:pStyle w:val="Normal"/>
        <w:keepNext w:val="true"/>
        <w:keepLines/>
        <w:jc w:val="both"/>
        <w:rPr>
          <w:rFonts w:ascii="Arial" w:hAnsi="Arial" w:cs="Arial"/>
          <w:sz w:val="24"/>
        </w:rPr>
      </w:pPr>
      <w:r>
        <w:rPr>
          <w:rFonts w:cs="Arial" w:ascii="Arial" w:hAnsi="Arial"/>
          <w:sz w:val="24"/>
        </w:rPr>
      </w:r>
    </w:p>
    <w:p>
      <w:pPr>
        <w:pStyle w:val="Normal"/>
        <w:keepNext w:val="true"/>
        <w:keepLines/>
        <w:numPr>
          <w:ilvl w:val="0"/>
          <w:numId w:val="4"/>
        </w:numPr>
        <w:tabs>
          <w:tab w:val="clear" w:pos="720"/>
        </w:tabs>
        <w:ind w:firstLine="720" w:start="0" w:end="0"/>
        <w:jc w:val="both"/>
        <w:rPr>
          <w:rFonts w:ascii="Arial" w:hAnsi="Arial" w:cs="Arial"/>
          <w:sz w:val="24"/>
        </w:rPr>
      </w:pPr>
      <w:r>
        <w:rPr>
          <w:rFonts w:cs="Arial" w:ascii="Arial" w:hAnsi="Arial"/>
          <w:sz w:val="24"/>
        </w:rPr>
        <w:t>“</w:t>
      </w:r>
      <w:r>
        <w:rPr>
          <w:rFonts w:cs="Arial" w:ascii="Arial" w:hAnsi="Arial"/>
          <w:sz w:val="24"/>
        </w:rPr>
        <w:t>An Event of Force Majeure” as used herein shall mean acts of God, strikes, lock-outs, injunction, acts or failure to act of governmental authorities, wars, riots, fires, floods, explosions, unavailability or shortage of raw material, fuel or power, unavailability of transportation facilities and/or equipment, national emergency and any other causes, whether of the kind herein enumerated or otherwise, not within the control of the party claiming suspension of performance hereunder.</w:t>
      </w:r>
    </w:p>
    <w:p>
      <w:pPr>
        <w:pStyle w:val="Normal"/>
        <w:jc w:val="both"/>
        <w:rPr>
          <w:rFonts w:ascii="Arial" w:hAnsi="Arial" w:cs="Arial"/>
          <w:sz w:val="24"/>
        </w:rPr>
      </w:pPr>
      <w:r>
        <w:rPr>
          <w:rFonts w:cs="Arial" w:ascii="Arial" w:hAnsi="Arial"/>
          <w:sz w:val="24"/>
        </w:rPr>
      </w:r>
    </w:p>
    <w:p>
      <w:pPr>
        <w:pStyle w:val="Normal"/>
        <w:numPr>
          <w:ilvl w:val="0"/>
          <w:numId w:val="5"/>
        </w:numPr>
        <w:tabs>
          <w:tab w:val="clear" w:pos="720"/>
        </w:tabs>
        <w:ind w:firstLine="720" w:start="0" w:end="0"/>
        <w:jc w:val="both"/>
        <w:rPr>
          <w:rFonts w:ascii="Arial" w:hAnsi="Arial" w:cs="Arial"/>
          <w:sz w:val="24"/>
        </w:rPr>
      </w:pPr>
      <w:r>
        <w:rPr>
          <w:rFonts w:cs="Arial" w:ascii="Arial" w:hAnsi="Arial"/>
          <w:sz w:val="24"/>
        </w:rPr>
        <w:t>In the event Seller or Broker is unable, in whole or in part to carry out its obligations under this Agreement as a result of an Event of Force Majeure, that party’s obligations, as they are affected by such Event of Force Majeure, shall be reduced or suspended during the continuance of the Event of Force Majeure but for no longer period, and the party claiming the Event of Force Majeure shall use all commercially reasonable efforts to remedy such Event of Force Majeure with due diligence.  The party hereto that is affected by the Event of Force Majeure shall give the other party notice of the Event of Force Majeure as soon as commercially practicable after it occurs.  The party giving notice of the Event of Force Majeure shall further give notice of the time that the Event of Force Majeure is no longer applicable.  Notwithstanding the foregoing, it is understood and agreed that the settlement of strikes, lock-outs or similar labor disputes shall be entirely within the discretion of the party experiencing the strike, lock-out or similar labor dispute.</w:t>
      </w:r>
    </w:p>
    <w:p>
      <w:pPr>
        <w:pStyle w:val="Normal"/>
        <w:spacing w:lineRule="atLeast" w:line="240"/>
        <w:ind w:end="160"/>
        <w:jc w:val="both"/>
        <w:rPr>
          <w:rFonts w:ascii="Arial" w:hAnsi="Arial" w:cs="Arial"/>
          <w:sz w:val="24"/>
          <w:u w:val="single"/>
        </w:rPr>
      </w:pPr>
      <w:r>
        <w:rPr>
          <w:rFonts w:cs="Arial" w:ascii="Arial" w:hAnsi="Arial"/>
          <w:sz w:val="24"/>
          <w:u w:val="single"/>
        </w:rPr>
      </w:r>
    </w:p>
    <w:p>
      <w:pPr>
        <w:pStyle w:val="Heading2"/>
        <w:rPr/>
      </w:pPr>
      <w:r>
        <w:rPr/>
        <w:t>ARTICLE 13 – DISPUTE RESOLUTION</w:t>
      </w:r>
    </w:p>
    <w:p>
      <w:pPr>
        <w:pStyle w:val="Normal"/>
        <w:spacing w:lineRule="atLeast" w:line="240"/>
        <w:ind w:end="160"/>
        <w:jc w:val="both"/>
        <w:rPr>
          <w:rFonts w:ascii="Arial" w:hAnsi="Arial" w:cs="Arial"/>
          <w:sz w:val="24"/>
          <w:u w:val="single"/>
        </w:rPr>
      </w:pPr>
      <w:r>
        <w:rPr>
          <w:rFonts w:cs="Arial" w:ascii="Arial" w:hAnsi="Arial"/>
          <w:sz w:val="24"/>
          <w:u w:val="single"/>
        </w:rPr>
      </w:r>
    </w:p>
    <w:p>
      <w:pPr>
        <w:pStyle w:val="Normal"/>
        <w:numPr>
          <w:ilvl w:val="0"/>
          <w:numId w:val="4"/>
        </w:numPr>
        <w:ind w:firstLine="720" w:start="0" w:end="0"/>
        <w:jc w:val="both"/>
        <w:rPr>
          <w:rFonts w:ascii="Arial" w:hAnsi="Arial" w:cs="Arial"/>
          <w:sz w:val="24"/>
        </w:rPr>
      </w:pPr>
      <w:r>
        <w:rPr>
          <w:rFonts w:cs="Arial" w:ascii="Arial" w:hAnsi="Arial"/>
          <w:sz w:val="24"/>
        </w:rPr>
        <w:t>The parties will attempt in good faith to resolve any controversy or claim arising out of or relating to this Agreement promptly by negotiations between senior executives of the parties who have authority to settle the controversy (and who do not have direct responsibility for administration of this Agreement).  All documents which are prepared pursuant to the provisions of this Article 13 shall be for settlement purposes and shall not be admissible as evidence in any court or other legal proceeding.</w:t>
      </w:r>
    </w:p>
    <w:p>
      <w:pPr>
        <w:pStyle w:val="Normal"/>
        <w:jc w:val="both"/>
        <w:rPr>
          <w:rFonts w:ascii="Arial" w:hAnsi="Arial" w:cs="Arial"/>
          <w:sz w:val="24"/>
        </w:rPr>
      </w:pPr>
      <w:r>
        <w:rPr>
          <w:rFonts w:cs="Arial" w:ascii="Arial" w:hAnsi="Arial"/>
          <w:sz w:val="24"/>
        </w:rPr>
      </w:r>
    </w:p>
    <w:p>
      <w:pPr>
        <w:pStyle w:val="Normal"/>
        <w:keepNext w:val="true"/>
        <w:keepLines/>
        <w:numPr>
          <w:ilvl w:val="0"/>
          <w:numId w:val="5"/>
        </w:numPr>
        <w:tabs>
          <w:tab w:val="clear" w:pos="720"/>
        </w:tabs>
        <w:ind w:firstLine="720" w:start="0" w:end="0"/>
        <w:jc w:val="both"/>
        <w:rPr>
          <w:rFonts w:ascii="Arial" w:hAnsi="Arial" w:cs="Arial"/>
          <w:sz w:val="24"/>
        </w:rPr>
      </w:pPr>
      <w:r>
        <w:rPr>
          <w:rFonts w:cs="Arial" w:ascii="Arial" w:hAnsi="Arial"/>
          <w:sz w:val="24"/>
        </w:rPr>
        <w:t>The disputing party shall give the other party written notice of the dispute.  Within twenty (20) days after receipt of said notice, the receiving party shall submit to the other a written response.  The notice and response shall include:  (a) a statement of that party’s position and a summary of the evidence and arguments supporting its position; and (b) the name and title of the senior executive who will represent that party.  The senior executives shall meet for negotiations at a mutually agreed time and place within thirty (30) days of the date of the disputing party’s notice and thereafter as often as they reasonably deem necessary to exchange relevant information and to attempt to resolve the dispute.</w:t>
      </w:r>
    </w:p>
    <w:p>
      <w:pPr>
        <w:pStyle w:val="Normal"/>
        <w:jc w:val="both"/>
        <w:rPr>
          <w:rFonts w:ascii="Arial" w:hAnsi="Arial" w:cs="Arial"/>
          <w:sz w:val="24"/>
        </w:rPr>
      </w:pPr>
      <w:r>
        <w:rPr>
          <w:rFonts w:cs="Arial" w:ascii="Arial" w:hAnsi="Arial"/>
          <w:sz w:val="24"/>
        </w:rPr>
      </w:r>
    </w:p>
    <w:p>
      <w:pPr>
        <w:pStyle w:val="Normal"/>
        <w:numPr>
          <w:ilvl w:val="1"/>
          <w:numId w:val="3"/>
        </w:numPr>
        <w:tabs>
          <w:tab w:val="clear" w:pos="720"/>
        </w:tabs>
        <w:ind w:firstLine="720" w:start="0" w:end="0"/>
        <w:jc w:val="both"/>
        <w:rPr>
          <w:rFonts w:ascii="Arial" w:hAnsi="Arial" w:cs="Arial"/>
          <w:sz w:val="24"/>
        </w:rPr>
      </w:pPr>
      <w:r>
        <w:rPr>
          <w:rFonts w:cs="Arial" w:ascii="Arial" w:hAnsi="Arial"/>
          <w:sz w:val="24"/>
        </w:rPr>
        <w:t>If the matter has not been resolved within sixty (60) days of the disputing party’s notice, or if the party receiving said notice will not meet within thirty (30) days, the parties will attempt in good faith to resolve the controversy or claim by mediation in accordance with the Center for Public Resources model procedures for mediation of business/commercial disputes.</w:t>
      </w:r>
    </w:p>
    <w:p>
      <w:pPr>
        <w:pStyle w:val="Normal"/>
        <w:jc w:val="both"/>
        <w:rPr>
          <w:rFonts w:ascii="Arial" w:hAnsi="Arial" w:cs="Arial"/>
          <w:sz w:val="24"/>
        </w:rPr>
      </w:pPr>
      <w:r>
        <w:rPr>
          <w:rFonts w:cs="Arial" w:ascii="Arial" w:hAnsi="Arial"/>
          <w:sz w:val="24"/>
        </w:rPr>
      </w:r>
    </w:p>
    <w:p>
      <w:pPr>
        <w:pStyle w:val="Normal"/>
        <w:numPr>
          <w:ilvl w:val="1"/>
          <w:numId w:val="3"/>
        </w:numPr>
        <w:tabs>
          <w:tab w:val="clear" w:pos="720"/>
        </w:tabs>
        <w:ind w:firstLine="720" w:start="0" w:end="0"/>
        <w:jc w:val="both"/>
        <w:rPr>
          <w:rFonts w:ascii="Arial" w:hAnsi="Arial" w:cs="Arial"/>
          <w:sz w:val="24"/>
        </w:rPr>
      </w:pPr>
      <w:r>
        <w:rPr>
          <w:rFonts w:cs="Arial" w:ascii="Arial" w:hAnsi="Arial"/>
          <w:sz w:val="24"/>
        </w:rPr>
        <w:t>If the matter has not been resolved pursuant to the aforesaid mediation procedure within sixty (60) days of the commencement of such procedure, or if either party will not participate in mediation, either party will be free to institute legal proceedings exclusively in (a) the State Court of New York, Manhattan, or (b) the United States District Court for the Southern District of New York, located in New York, New York.</w:t>
      </w:r>
    </w:p>
    <w:p>
      <w:pPr>
        <w:pStyle w:val="Normal"/>
        <w:jc w:val="both"/>
        <w:rPr>
          <w:rFonts w:ascii="Arial" w:hAnsi="Arial" w:cs="Arial"/>
          <w:sz w:val="24"/>
        </w:rPr>
      </w:pPr>
      <w:r>
        <w:rPr>
          <w:rFonts w:cs="Arial" w:ascii="Arial" w:hAnsi="Arial"/>
          <w:sz w:val="24"/>
        </w:rPr>
      </w:r>
    </w:p>
    <w:p>
      <w:pPr>
        <w:pStyle w:val="Normal"/>
        <w:numPr>
          <w:ilvl w:val="1"/>
          <w:numId w:val="3"/>
        </w:numPr>
        <w:tabs>
          <w:tab w:val="clear" w:pos="720"/>
        </w:tabs>
        <w:ind w:firstLine="720" w:start="0" w:end="0"/>
        <w:jc w:val="both"/>
        <w:rPr>
          <w:rFonts w:ascii="Arial" w:hAnsi="Arial" w:cs="Arial"/>
          <w:sz w:val="24"/>
        </w:rPr>
      </w:pPr>
      <w:r>
        <w:rPr>
          <w:rFonts w:cs="Arial" w:ascii="Arial" w:hAnsi="Arial"/>
          <w:sz w:val="24"/>
        </w:rPr>
        <w:t>All deadlines and locations specified in this Article may be changed by mutual agreement.</w:t>
      </w:r>
    </w:p>
    <w:p>
      <w:pPr>
        <w:pStyle w:val="Normal"/>
        <w:jc w:val="both"/>
        <w:rPr>
          <w:rFonts w:ascii="Arial" w:hAnsi="Arial" w:cs="Arial"/>
          <w:sz w:val="24"/>
        </w:rPr>
      </w:pPr>
      <w:r>
        <w:rPr>
          <w:rFonts w:cs="Arial" w:ascii="Arial" w:hAnsi="Arial"/>
          <w:sz w:val="24"/>
        </w:rPr>
      </w:r>
    </w:p>
    <w:p>
      <w:pPr>
        <w:pStyle w:val="Normal"/>
        <w:numPr>
          <w:ilvl w:val="1"/>
          <w:numId w:val="3"/>
        </w:numPr>
        <w:tabs>
          <w:tab w:val="clear" w:pos="720"/>
        </w:tabs>
        <w:ind w:firstLine="720" w:start="0" w:end="0"/>
        <w:jc w:val="both"/>
        <w:rPr>
          <w:rFonts w:ascii="Arial" w:hAnsi="Arial" w:cs="Arial"/>
          <w:sz w:val="24"/>
        </w:rPr>
      </w:pPr>
      <w:r>
        <w:rPr>
          <w:rFonts w:cs="Arial" w:ascii="Arial" w:hAnsi="Arial"/>
          <w:sz w:val="24"/>
        </w:rPr>
        <w:t>The procedures specified in this Article shall be the sole and exclusive procedures for the resolution of disputes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Article.  All applicable statutes of limitation shall be tolled while the procedures specified in this Article are pending.  The parties will take such action, if any, required to effectuate such tolling.</w:t>
      </w:r>
    </w:p>
    <w:p>
      <w:pPr>
        <w:pStyle w:val="Normal"/>
        <w:spacing w:lineRule="atLeast" w:line="240"/>
        <w:ind w:end="160"/>
        <w:jc w:val="both"/>
        <w:rPr>
          <w:rFonts w:ascii="Arial" w:hAnsi="Arial" w:cs="Arial"/>
          <w:sz w:val="24"/>
        </w:rPr>
      </w:pPr>
      <w:r>
        <w:rPr>
          <w:rFonts w:cs="Arial" w:ascii="Arial" w:hAnsi="Arial"/>
          <w:sz w:val="24"/>
        </w:rPr>
      </w:r>
    </w:p>
    <w:p>
      <w:pPr>
        <w:pStyle w:val="Heading2"/>
        <w:keepNext w:val="false"/>
        <w:rPr/>
      </w:pPr>
      <w:r>
        <w:rPr/>
        <w:t>ARTICLE 14 - NOTICES</w:t>
      </w:r>
    </w:p>
    <w:p>
      <w:pPr>
        <w:pStyle w:val="Normal"/>
        <w:spacing w:lineRule="atLeast" w:line="240"/>
        <w:ind w:end="160"/>
        <w:jc w:val="both"/>
        <w:rPr>
          <w:rFonts w:ascii="Arial" w:hAnsi="Arial" w:cs="Arial"/>
          <w:sz w:val="24"/>
        </w:rPr>
      </w:pPr>
      <w:r>
        <w:rPr>
          <w:rFonts w:cs="Arial" w:ascii="Arial" w:hAnsi="Arial"/>
          <w:sz w:val="24"/>
        </w:rPr>
      </w:r>
    </w:p>
    <w:p>
      <w:pPr>
        <w:pStyle w:val="BodyText3"/>
        <w:ind w:firstLine="720" w:end="0"/>
        <w:rPr>
          <w:rFonts w:ascii="Arial" w:hAnsi="Arial" w:cs="Arial"/>
        </w:rPr>
      </w:pPr>
      <w:r>
        <w:rPr>
          <w:rFonts w:cs="Arial" w:ascii="Arial" w:hAnsi="Arial"/>
        </w:rPr>
        <w:t xml:space="preserve">Any notices permitted or required to be given by either party to the other pursuant to this Agreement or related hereto shall be in writing and be sent by overnight courier service or Certified U.S. Mail (return receipt requested) postage prepaid, addressed as shown below, unless otherwise specified in this Agreement, or to such other address as may be designated in writing hereafter for itself by either party.  </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sz w:val="24"/>
        </w:rPr>
      </w:pPr>
      <w:r>
        <w:rPr>
          <w:rFonts w:cs="Arial" w:ascii="Arial" w:hAnsi="Arial"/>
          <w:sz w:val="24"/>
        </w:rPr>
        <w:tab/>
        <w:tab/>
        <w:t>If to SELLER:</w:t>
        <w:tab/>
      </w:r>
    </w:p>
    <w:p>
      <w:pPr>
        <w:pStyle w:val="Normal"/>
        <w:keepNext w:val="true"/>
        <w:keepLines/>
        <w:ind w:start="3600" w:end="0"/>
        <w:jc w:val="both"/>
        <w:rPr>
          <w:rFonts w:ascii="Arial" w:hAnsi="Arial" w:cs="Arial"/>
          <w:sz w:val="24"/>
        </w:rPr>
      </w:pPr>
      <w:r>
        <w:rPr>
          <w:rFonts w:cs="Arial" w:ascii="Arial" w:hAnsi="Arial"/>
          <w:sz w:val="24"/>
        </w:rPr>
        <w:t>NewCo, LLC</w:t>
      </w:r>
    </w:p>
    <w:p>
      <w:pPr>
        <w:pStyle w:val="Normal"/>
        <w:keepNext w:val="true"/>
        <w:keepLines/>
        <w:ind w:start="3600" w:end="0"/>
        <w:jc w:val="both"/>
        <w:rPr>
          <w:rFonts w:ascii="Arial" w:hAnsi="Arial" w:cs="Arial"/>
          <w:sz w:val="24"/>
        </w:rPr>
      </w:pPr>
      <w:r>
        <w:rPr>
          <w:rFonts w:cs="Arial" w:ascii="Arial" w:hAnsi="Arial"/>
          <w:sz w:val="24"/>
        </w:rPr>
        <w:t>Attn:___________</w:t>
      </w:r>
    </w:p>
    <w:p>
      <w:pPr>
        <w:pStyle w:val="Normal"/>
        <w:keepNext w:val="true"/>
        <w:keepLines/>
        <w:ind w:start="3600" w:end="0"/>
        <w:jc w:val="both"/>
        <w:rPr>
          <w:rFonts w:ascii="Arial" w:hAnsi="Arial" w:cs="Arial"/>
          <w:sz w:val="24"/>
        </w:rPr>
      </w:pPr>
      <w:r>
        <w:rPr>
          <w:rFonts w:cs="Arial" w:ascii="Arial" w:hAnsi="Arial"/>
          <w:sz w:val="24"/>
        </w:rPr>
        <w:t xml:space="preserve">1400 Smith Street, </w:t>
      </w:r>
    </w:p>
    <w:p>
      <w:pPr>
        <w:pStyle w:val="Normal"/>
        <w:keepNext w:val="true"/>
        <w:keepLines/>
        <w:ind w:start="3600" w:end="0"/>
        <w:jc w:val="both"/>
        <w:rPr>
          <w:rFonts w:ascii="Arial" w:hAnsi="Arial" w:cs="Arial"/>
          <w:sz w:val="24"/>
        </w:rPr>
      </w:pPr>
      <w:r>
        <w:rPr>
          <w:rFonts w:cs="Arial" w:ascii="Arial" w:hAnsi="Arial"/>
          <w:sz w:val="24"/>
        </w:rPr>
        <w:t>Houston, TX 77002</w:t>
      </w:r>
    </w:p>
    <w:p>
      <w:pPr>
        <w:pStyle w:val="Normal"/>
        <w:keepNext w:val="true"/>
        <w:keepLines/>
        <w:ind w:start="360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If to BROKER:</w:t>
        <w:tab/>
        <w:t>Georgia-Pacific Resins, Inc.</w:t>
      </w:r>
    </w:p>
    <w:p>
      <w:pPr>
        <w:pStyle w:val="Normal"/>
        <w:ind w:firstLine="720" w:start="2880" w:end="0"/>
        <w:jc w:val="both"/>
        <w:rPr>
          <w:rFonts w:ascii="Arial" w:hAnsi="Arial" w:cs="Arial"/>
          <w:sz w:val="24"/>
        </w:rPr>
      </w:pPr>
      <w:r>
        <w:rPr>
          <w:rFonts w:cs="Arial" w:ascii="Arial" w:hAnsi="Arial"/>
          <w:sz w:val="24"/>
        </w:rPr>
        <w:t>ATTN:</w:t>
        <w:tab/>
        <w:t xml:space="preserve">   Manager Pine Chemicals</w:t>
      </w:r>
    </w:p>
    <w:p>
      <w:pPr>
        <w:pStyle w:val="Normal"/>
        <w:ind w:start="3600" w:end="0"/>
        <w:jc w:val="both"/>
        <w:rPr>
          <w:rFonts w:ascii="Arial" w:hAnsi="Arial" w:cs="Arial"/>
          <w:sz w:val="24"/>
        </w:rPr>
      </w:pPr>
      <w:r>
        <w:rPr>
          <w:rFonts w:cs="Arial" w:ascii="Arial" w:hAnsi="Arial"/>
          <w:sz w:val="24"/>
        </w:rPr>
        <w:t>One Atlantic Center,</w:t>
      </w:r>
    </w:p>
    <w:p>
      <w:pPr>
        <w:pStyle w:val="Normal"/>
        <w:ind w:start="3600" w:end="0"/>
        <w:jc w:val="both"/>
        <w:rPr>
          <w:rFonts w:ascii="Arial" w:hAnsi="Arial" w:cs="Arial"/>
          <w:sz w:val="24"/>
        </w:rPr>
      </w:pPr>
      <w:r>
        <w:rPr>
          <w:rFonts w:eastAsia="Arial" w:cs="Arial" w:ascii="Arial" w:hAnsi="Arial"/>
          <w:sz w:val="24"/>
        </w:rPr>
        <w:t xml:space="preserve"> </w:t>
      </w:r>
      <w:r>
        <w:rPr>
          <w:rFonts w:cs="Arial" w:ascii="Arial" w:hAnsi="Arial"/>
          <w:sz w:val="24"/>
        </w:rPr>
        <w:t xml:space="preserve">1201 West Peachtree Street, Suite 1200, </w:t>
      </w:r>
    </w:p>
    <w:p>
      <w:pPr>
        <w:pStyle w:val="Normal"/>
        <w:ind w:start="3600" w:end="0"/>
        <w:jc w:val="both"/>
        <w:rPr>
          <w:rFonts w:ascii="Arial" w:hAnsi="Arial" w:cs="Arial"/>
          <w:sz w:val="24"/>
        </w:rPr>
      </w:pPr>
      <w:r>
        <w:rPr>
          <w:rFonts w:cs="Arial" w:ascii="Arial" w:hAnsi="Arial"/>
          <w:sz w:val="24"/>
        </w:rPr>
        <w:t>Atlanta, GA  30309</w:t>
      </w:r>
    </w:p>
    <w:p>
      <w:pPr>
        <w:pStyle w:val="Normal"/>
        <w:spacing w:lineRule="atLeast" w:line="240"/>
        <w:ind w:end="160"/>
        <w:jc w:val="both"/>
        <w:rPr>
          <w:rFonts w:ascii="Arial" w:hAnsi="Arial" w:cs="Arial"/>
          <w:sz w:val="24"/>
        </w:rPr>
      </w:pPr>
      <w:r>
        <w:rPr>
          <w:rFonts w:cs="Arial" w:ascii="Arial" w:hAnsi="Arial"/>
          <w:sz w:val="24"/>
        </w:rPr>
      </w:r>
    </w:p>
    <w:p>
      <w:pPr>
        <w:pStyle w:val="Normal"/>
        <w:spacing w:lineRule="atLeast" w:line="240"/>
        <w:ind w:end="160"/>
        <w:jc w:val="both"/>
        <w:rPr>
          <w:rFonts w:ascii="Arial" w:hAnsi="Arial" w:cs="Arial"/>
          <w:sz w:val="24"/>
        </w:rPr>
      </w:pPr>
      <w:r>
        <w:rPr>
          <w:rFonts w:cs="Arial" w:ascii="Arial" w:hAnsi="Arial"/>
          <w:sz w:val="24"/>
        </w:rPr>
      </w:r>
    </w:p>
    <w:p>
      <w:pPr>
        <w:pStyle w:val="Normal"/>
        <w:spacing w:lineRule="atLeast" w:line="240"/>
        <w:ind w:end="160"/>
        <w:jc w:val="both"/>
        <w:rPr>
          <w:rFonts w:ascii="Arial" w:hAnsi="Arial" w:cs="Arial"/>
          <w:sz w:val="24"/>
        </w:rPr>
      </w:pPr>
      <w:r>
        <w:rPr>
          <w:rFonts w:cs="Arial" w:ascii="Arial" w:hAnsi="Arial"/>
          <w:sz w:val="24"/>
        </w:rPr>
      </w:r>
    </w:p>
    <w:p>
      <w:pPr>
        <w:pStyle w:val="Heading2"/>
        <w:rPr/>
      </w:pPr>
      <w:r>
        <w:rPr/>
        <w:t>ARTICLE 15 - ASSIGNMENT</w:t>
      </w:r>
    </w:p>
    <w:p>
      <w:pPr>
        <w:pStyle w:val="Normal"/>
        <w:spacing w:lineRule="atLeast" w:line="240"/>
        <w:ind w:end="16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Except as provided in Article 9 and as hereinafter provided, this Agreement may not be assigned by either party without the prior written consent of the other party, which consent shall not unreasonably be withheld, provided this Agreement may be assigned without consent to a subsidiary, parent corporation or affiliate of either party, or to either of the parties’ lenders for collateral purposes only, under any applicable credit facility or similar arrangement.  Notwithstanding the foregoing, this Agreement shall automatically be binding upon and inure to the benefit of each party’s successors, including, without limitation, the purchaser of all or substantially all of the assets, or all of the outstanding capital stock, of either party. In the event of any permitted assignment, such assignment shall not release the assignor from continuing liability hereunder unless mutually agreed in writing.  Each party seeking to make an assignment permitted as specified above shall give the other party as much advance written notice of the effective date of such assignment as practical, and such notice shall identify the name, address, telephone number and contact person of the assignee.</w:t>
      </w:r>
    </w:p>
    <w:p>
      <w:pPr>
        <w:pStyle w:val="Normal"/>
        <w:spacing w:lineRule="atLeast" w:line="240"/>
        <w:ind w:end="160"/>
        <w:jc w:val="both"/>
        <w:rPr>
          <w:rFonts w:ascii="Arial" w:hAnsi="Arial" w:cs="Arial"/>
          <w:sz w:val="24"/>
        </w:rPr>
      </w:pPr>
      <w:r>
        <w:rPr>
          <w:rFonts w:cs="Arial" w:ascii="Arial" w:hAnsi="Arial"/>
          <w:sz w:val="24"/>
        </w:rPr>
      </w:r>
    </w:p>
    <w:p>
      <w:pPr>
        <w:pStyle w:val="Heading2"/>
        <w:keepLines/>
        <w:rPr/>
      </w:pPr>
      <w:r>
        <w:rPr/>
        <w:t>ARTICLE 16 – WAIVER; AMENDMENT</w:t>
      </w:r>
    </w:p>
    <w:p>
      <w:pPr>
        <w:pStyle w:val="Normal"/>
        <w:keepNext w:val="true"/>
        <w:keepLines/>
        <w:spacing w:lineRule="atLeast" w:line="240"/>
        <w:ind w:end="160"/>
        <w:jc w:val="both"/>
        <w:rPr>
          <w:rFonts w:ascii="Arial" w:hAnsi="Arial" w:cs="Arial"/>
          <w:sz w:val="24"/>
        </w:rPr>
      </w:pPr>
      <w:r>
        <w:rPr>
          <w:rFonts w:cs="Arial" w:ascii="Arial" w:hAnsi="Arial"/>
          <w:sz w:val="24"/>
        </w:rPr>
      </w:r>
    </w:p>
    <w:p>
      <w:pPr>
        <w:pStyle w:val="BodyText3"/>
        <w:keepNext w:val="true"/>
        <w:keepLines/>
        <w:numPr>
          <w:ilvl w:val="1"/>
          <w:numId w:val="7"/>
        </w:numPr>
        <w:tabs>
          <w:tab w:val="clear" w:pos="720"/>
        </w:tabs>
        <w:ind w:firstLine="720" w:start="0" w:end="0"/>
        <w:rPr>
          <w:rFonts w:ascii="Arial" w:hAnsi="Arial" w:cs="Arial"/>
        </w:rPr>
      </w:pPr>
      <w:r>
        <w:rPr>
          <w:rFonts w:cs="Arial" w:ascii="Arial" w:hAnsi="Arial"/>
        </w:rPr>
        <w:t>No waiver by either Seller or Broker may occur with respect to any breach or default of or with respect to any provision of this Agreement, and no course of dealing shall be deemed to constitute a waiver of any other breach or default of or with respect to the same or any other provision or condition of this Agreement, unless such waiver is expressed in writing signed by the party(ies) to be bound.</w:t>
      </w:r>
    </w:p>
    <w:p>
      <w:pPr>
        <w:pStyle w:val="BodyText3"/>
        <w:keepNext w:val="true"/>
        <w:keepLines/>
        <w:numPr>
          <w:ilvl w:val="1"/>
          <w:numId w:val="7"/>
        </w:numPr>
        <w:tabs>
          <w:tab w:val="clear" w:pos="720"/>
        </w:tabs>
        <w:spacing w:before="240" w:after="0"/>
        <w:ind w:firstLine="720" w:start="0" w:end="0"/>
        <w:rPr>
          <w:rFonts w:ascii="Arial" w:hAnsi="Arial" w:cs="Arial"/>
        </w:rPr>
      </w:pPr>
      <w:r>
        <w:rPr>
          <w:rFonts w:cs="Arial" w:ascii="Arial" w:hAnsi="Arial"/>
        </w:rPr>
        <w:t>This Agreement may be altered or amended only by an instrument in writing duly executed by both Seller and Broker.</w:t>
      </w:r>
    </w:p>
    <w:p>
      <w:pPr>
        <w:pStyle w:val="Normal"/>
        <w:jc w:val="both"/>
        <w:rPr>
          <w:rFonts w:ascii="Arial" w:hAnsi="Arial" w:cs="Arial"/>
          <w:sz w:val="24"/>
        </w:rPr>
      </w:pPr>
      <w:r>
        <w:rPr>
          <w:rFonts w:cs="Arial" w:ascii="Arial" w:hAnsi="Arial"/>
          <w:sz w:val="24"/>
        </w:rPr>
      </w:r>
    </w:p>
    <w:p>
      <w:pPr>
        <w:pStyle w:val="Heading6"/>
        <w:ind w:hanging="0" w:start="0"/>
        <w:rPr/>
      </w:pPr>
      <w:r>
        <w:rPr/>
        <w:t>ARTICLE 17 – CAPTIONS; COUNTERPARTS</w:t>
      </w:r>
    </w:p>
    <w:p>
      <w:pPr>
        <w:pStyle w:val="Normal"/>
        <w:jc w:val="both"/>
        <w:rPr>
          <w:rFonts w:ascii="Arial" w:hAnsi="Arial" w:cs="Arial"/>
          <w:sz w:val="24"/>
        </w:rPr>
      </w:pPr>
      <w:r>
        <w:rPr>
          <w:rFonts w:cs="Arial" w:ascii="Arial" w:hAnsi="Arial"/>
          <w:sz w:val="24"/>
        </w:rPr>
      </w:r>
    </w:p>
    <w:p>
      <w:pPr>
        <w:pStyle w:val="Normal"/>
        <w:numPr>
          <w:ilvl w:val="1"/>
          <w:numId w:val="11"/>
        </w:numPr>
        <w:tabs>
          <w:tab w:val="clear" w:pos="720"/>
        </w:tabs>
        <w:ind w:firstLine="720" w:start="0" w:end="0"/>
        <w:jc w:val="both"/>
        <w:rPr>
          <w:rFonts w:ascii="Arial" w:hAnsi="Arial" w:cs="Arial"/>
          <w:sz w:val="24"/>
        </w:rPr>
      </w:pPr>
      <w:r>
        <w:rPr>
          <w:rFonts w:cs="Arial" w:ascii="Arial" w:hAnsi="Arial"/>
          <w:sz w:val="24"/>
        </w:rPr>
        <w:t>Captions are inserted herein for convenience only and are not a part of this Agreement.</w:t>
      </w:r>
    </w:p>
    <w:p>
      <w:pPr>
        <w:pStyle w:val="Normal"/>
        <w:jc w:val="both"/>
        <w:rPr>
          <w:rFonts w:ascii="Arial" w:hAnsi="Arial" w:cs="Arial"/>
          <w:sz w:val="24"/>
        </w:rPr>
      </w:pPr>
      <w:r>
        <w:rPr>
          <w:rFonts w:cs="Arial" w:ascii="Arial" w:hAnsi="Arial"/>
          <w:sz w:val="24"/>
        </w:rPr>
      </w:r>
    </w:p>
    <w:p>
      <w:pPr>
        <w:pStyle w:val="Normal"/>
        <w:numPr>
          <w:ilvl w:val="1"/>
          <w:numId w:val="11"/>
        </w:numPr>
        <w:tabs>
          <w:tab w:val="clear" w:pos="720"/>
        </w:tabs>
        <w:ind w:firstLine="720" w:start="0" w:end="0"/>
        <w:jc w:val="both"/>
        <w:rPr>
          <w:rFonts w:ascii="Arial" w:hAnsi="Arial" w:cs="Arial"/>
          <w:sz w:val="24"/>
        </w:rPr>
      </w:pPr>
      <w:r>
        <w:rPr>
          <w:rFonts w:cs="Arial" w:ascii="Arial" w:hAnsi="Arial"/>
          <w:sz w:val="24"/>
        </w:rPr>
        <w:t>This Agreement may be executed in two or more counterparts, each of which shall be deemed an original, but all of which together shall constitute one and the same instrument. This Agreement and any communications, notices and exchanges of information pursuant to this Agreement, including signatures, may be delivered by facsimile and shall be treated in all manner and respects as an original document.</w:t>
      </w:r>
    </w:p>
    <w:p>
      <w:pPr>
        <w:pStyle w:val="Normal"/>
        <w:tabs>
          <w:tab w:val="clear" w:pos="720"/>
          <w:tab w:val="left" w:pos="1290" w:leader="none"/>
          <w:tab w:val="left" w:pos="2010" w:leader="none"/>
          <w:tab w:val="left" w:pos="2730" w:leader="none"/>
          <w:tab w:val="left" w:pos="4750" w:leader="none"/>
        </w:tabs>
        <w:spacing w:lineRule="atLeast" w:line="240"/>
        <w:ind w:end="158"/>
        <w:jc w:val="both"/>
        <w:rPr>
          <w:rFonts w:ascii="Arial" w:hAnsi="Arial" w:cs="Arial"/>
          <w:sz w:val="24"/>
        </w:rPr>
      </w:pPr>
      <w:r>
        <w:rPr>
          <w:rFonts w:cs="Arial" w:ascii="Arial" w:hAnsi="Arial"/>
          <w:sz w:val="24"/>
        </w:rPr>
      </w:r>
    </w:p>
    <w:p>
      <w:pPr>
        <w:pStyle w:val="Heading2"/>
        <w:keepLines/>
        <w:ind w:end="158"/>
        <w:rPr/>
      </w:pPr>
      <w:r>
        <w:rPr/>
        <w:t>ARTICLE 18 - MISCELLANEOUS</w:t>
      </w:r>
    </w:p>
    <w:p>
      <w:pPr>
        <w:pStyle w:val="Normal"/>
        <w:keepNext w:val="true"/>
        <w:keepLines/>
        <w:tabs>
          <w:tab w:val="clear" w:pos="720"/>
          <w:tab w:val="left" w:pos="1290" w:leader="none"/>
          <w:tab w:val="left" w:pos="2010" w:leader="none"/>
          <w:tab w:val="left" w:pos="2730" w:leader="none"/>
          <w:tab w:val="left" w:pos="4750" w:leader="none"/>
        </w:tabs>
        <w:spacing w:lineRule="atLeast" w:line="240"/>
        <w:ind w:end="158"/>
        <w:jc w:val="both"/>
        <w:rPr>
          <w:rFonts w:ascii="Arial" w:hAnsi="Arial" w:cs="Arial"/>
          <w:sz w:val="24"/>
        </w:rPr>
      </w:pPr>
      <w:r>
        <w:rPr>
          <w:rFonts w:cs="Arial" w:ascii="Arial" w:hAnsi="Arial"/>
          <w:sz w:val="24"/>
        </w:rPr>
      </w:r>
    </w:p>
    <w:p>
      <w:pPr>
        <w:pStyle w:val="Normal"/>
        <w:keepNext w:val="true"/>
        <w:keepLines/>
        <w:numPr>
          <w:ilvl w:val="1"/>
          <w:numId w:val="8"/>
        </w:numPr>
        <w:tabs>
          <w:tab w:val="clear" w:pos="720"/>
        </w:tabs>
        <w:ind w:firstLine="720" w:start="0" w:end="0"/>
        <w:jc w:val="both"/>
        <w:rPr>
          <w:rFonts w:ascii="Arial" w:hAnsi="Arial" w:cs="Arial"/>
          <w:sz w:val="24"/>
        </w:rPr>
      </w:pPr>
      <w:r>
        <w:rPr>
          <w:rFonts w:cs="Arial" w:ascii="Arial" w:hAnsi="Arial"/>
          <w:sz w:val="24"/>
        </w:rPr>
        <w:t>The validity, interpretation, and performance of this Agreement shall be governed and construed in accordance with the laws of the State of New York.</w:t>
      </w:r>
    </w:p>
    <w:p>
      <w:pPr>
        <w:pStyle w:val="Normal"/>
        <w:keepNext w:val="true"/>
        <w:keepLines/>
        <w:jc w:val="both"/>
        <w:rPr>
          <w:rFonts w:ascii="Arial" w:hAnsi="Arial" w:cs="Arial"/>
          <w:sz w:val="24"/>
        </w:rPr>
      </w:pPr>
      <w:r>
        <w:rPr>
          <w:rFonts w:cs="Arial" w:ascii="Arial" w:hAnsi="Arial"/>
          <w:sz w:val="24"/>
        </w:rPr>
      </w:r>
    </w:p>
    <w:p>
      <w:pPr>
        <w:pStyle w:val="Normal"/>
        <w:numPr>
          <w:ilvl w:val="1"/>
          <w:numId w:val="8"/>
        </w:numPr>
        <w:tabs>
          <w:tab w:val="clear" w:pos="720"/>
        </w:tabs>
        <w:ind w:firstLine="720" w:start="0" w:end="0"/>
        <w:jc w:val="both"/>
        <w:rPr>
          <w:rFonts w:ascii="Arial" w:hAnsi="Arial" w:cs="Arial"/>
          <w:sz w:val="24"/>
        </w:rPr>
      </w:pPr>
      <w:r>
        <w:rPr>
          <w:rFonts w:cs="Arial" w:ascii="Arial" w:hAnsi="Arial"/>
          <w:sz w:val="24"/>
        </w:rPr>
        <w:t>This Agreement constitutes the full understanding of the parties and is a complete and exclusive statement of the terms of their agreement.  Except as provided herein, no conditions, course of dealing, usage of trade, understandings, or agreements purporting to modify, vary, supplement or explain the terms of this Agreement shall be binding unless hereafter made in writing and signed by the party(ies) to be bound, and no modifications shall be effected by the acknowledgment or acceptance of invoices, shipping documents, purchase orders or other forms or documents containing terms at variance with or in addition to those set forth herein.</w:t>
      </w:r>
    </w:p>
    <w:p>
      <w:pPr>
        <w:pStyle w:val="Normal"/>
        <w:jc w:val="both"/>
        <w:rPr>
          <w:rFonts w:ascii="Arial" w:hAnsi="Arial" w:cs="Arial"/>
          <w:sz w:val="24"/>
        </w:rPr>
      </w:pPr>
      <w:r>
        <w:rPr>
          <w:rFonts w:cs="Arial" w:ascii="Arial" w:hAnsi="Arial"/>
          <w:sz w:val="24"/>
        </w:rPr>
      </w:r>
    </w:p>
    <w:p>
      <w:pPr>
        <w:pStyle w:val="Normal"/>
        <w:numPr>
          <w:ilvl w:val="1"/>
          <w:numId w:val="8"/>
        </w:numPr>
        <w:tabs>
          <w:tab w:val="clear" w:pos="720"/>
          <w:tab w:val="left" w:pos="1875" w:leader="none"/>
        </w:tabs>
        <w:ind w:firstLine="720" w:start="0" w:end="0"/>
        <w:jc w:val="both"/>
        <w:rPr>
          <w:rFonts w:ascii="Arial" w:hAnsi="Arial" w:cs="Arial"/>
          <w:sz w:val="24"/>
        </w:rPr>
      </w:pPr>
      <w:r>
        <w:rPr>
          <w:rFonts w:cs="Arial" w:ascii="Arial" w:hAnsi="Arial"/>
          <w:sz w:val="24"/>
        </w:rPr>
        <w:t xml:space="preserve">In the event that particular provision(s) or requirement(s) of this Agreement are in violation of any law or regulation, such provision(s) or requirement(s) shall not be enforced except to the extent they are not in violation of such laws or regulations, and all other provision(s) and requirements of this Agreement shall remain in full force and effect. </w:t>
      </w:r>
    </w:p>
    <w:p>
      <w:pPr>
        <w:pStyle w:val="Normal"/>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sz w:val="24"/>
        </w:rPr>
      </w:pPr>
      <w:r>
        <w:rPr>
          <w:rFonts w:cs="Arial" w:ascii="Arial" w:hAnsi="Arial"/>
          <w:sz w:val="24"/>
        </w:rPr>
      </w:r>
      <w:r>
        <w:br w:type="page"/>
      </w:r>
    </w:p>
    <w:p>
      <w:pPr>
        <w:pStyle w:val="Normal"/>
        <w:keepNext w:val="true"/>
        <w:keepLines/>
        <w:spacing w:lineRule="atLeast" w:line="240"/>
        <w:ind w:firstLine="720" w:end="160"/>
        <w:jc w:val="both"/>
        <w:rPr>
          <w:rFonts w:ascii="Arial" w:hAnsi="Arial" w:cs="Arial"/>
          <w:sz w:val="24"/>
        </w:rPr>
      </w:pPr>
      <w:r>
        <w:rPr>
          <w:rFonts w:cs="Arial" w:ascii="Arial" w:hAnsi="Arial"/>
          <w:sz w:val="24"/>
        </w:rPr>
        <w:t>IN WITNESS WHEREOF, the parties hereto have executed this Agreement in duplicate as of the ___ day of ___________, 2001.</w:t>
      </w:r>
    </w:p>
    <w:p>
      <w:pPr>
        <w:pStyle w:val="Normal"/>
        <w:keepNext w:val="true"/>
        <w:keepLines/>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sz w:val="24"/>
        </w:rPr>
      </w:pPr>
      <w:r>
        <w:rPr>
          <w:rFonts w:cs="Arial" w:ascii="Arial" w:hAnsi="Arial"/>
          <w:sz w:val="24"/>
        </w:rPr>
      </w:r>
    </w:p>
    <w:p>
      <w:pPr>
        <w:pStyle w:val="Heading4"/>
        <w:keepLines/>
        <w:ind w:hanging="0" w:start="0"/>
        <w:jc w:val="both"/>
        <w:rPr/>
      </w:pPr>
      <w:r>
        <w:rPr/>
        <w:t>GEORGIA-PACIFIC RESINS, INC.</w:t>
        <w:tab/>
        <w:t>NEWCO, LLC</w:t>
      </w:r>
    </w:p>
    <w:p>
      <w:pPr>
        <w:pStyle w:val="Normal"/>
        <w:keepNext w:val="true"/>
        <w:keepLines/>
        <w:jc w:val="both"/>
        <w:rPr>
          <w:rFonts w:ascii="Arial" w:hAnsi="Arial" w:cs="Arial"/>
          <w:sz w:val="24"/>
        </w:rPr>
      </w:pPr>
      <w:r>
        <w:rPr>
          <w:rFonts w:cs="Arial" w:ascii="Arial" w:hAnsi="Arial"/>
          <w:sz w:val="24"/>
        </w:rPr>
      </w:r>
    </w:p>
    <w:p>
      <w:pPr>
        <w:pStyle w:val="Normal"/>
        <w:keepNext w:val="true"/>
        <w:keepLines/>
        <w:jc w:val="both"/>
        <w:rPr>
          <w:rFonts w:ascii="Arial" w:hAnsi="Arial" w:cs="Arial"/>
          <w:sz w:val="24"/>
        </w:rPr>
      </w:pPr>
      <w:r>
        <w:rPr>
          <w:rFonts w:cs="Arial" w:ascii="Arial" w:hAnsi="Arial"/>
          <w:sz w:val="24"/>
        </w:rPr>
      </w:r>
    </w:p>
    <w:p>
      <w:pPr>
        <w:pStyle w:val="Heading3"/>
        <w:keepLines/>
        <w:ind w:hanging="0" w:end="0"/>
        <w:jc w:val="both"/>
        <w:rPr/>
      </w:pPr>
      <w:r>
        <w:rPr/>
        <w:t>By: __________________________</w:t>
        <w:tab/>
        <w:t>By:_____________________________</w:t>
      </w:r>
    </w:p>
    <w:p>
      <w:pPr>
        <w:pStyle w:val="Normal"/>
        <w:keepNext w:val="true"/>
        <w:keepLines/>
        <w:jc w:val="both"/>
        <w:rPr>
          <w:rFonts w:ascii="Arial" w:hAnsi="Arial" w:cs="Arial"/>
          <w:sz w:val="24"/>
        </w:rPr>
      </w:pPr>
      <w:r>
        <w:rPr>
          <w:rFonts w:cs="Arial" w:ascii="Arial" w:hAnsi="Arial"/>
          <w:sz w:val="24"/>
        </w:rPr>
      </w:r>
    </w:p>
    <w:p>
      <w:pPr>
        <w:pStyle w:val="Heading3"/>
        <w:keepLines/>
        <w:ind w:hanging="0" w:end="0"/>
        <w:jc w:val="both"/>
        <w:rPr/>
      </w:pPr>
      <w:r>
        <w:rPr/>
        <w:t>Print Name: ___________________</w:t>
        <w:tab/>
        <w:t>Print Name: ______________________</w:t>
      </w:r>
    </w:p>
    <w:p>
      <w:pPr>
        <w:pStyle w:val="Normal"/>
        <w:keepNext w:val="true"/>
        <w:keepLines/>
        <w:jc w:val="both"/>
        <w:rPr>
          <w:rFonts w:ascii="Arial" w:hAnsi="Arial" w:cs="Arial"/>
          <w:sz w:val="24"/>
        </w:rPr>
      </w:pPr>
      <w:r>
        <w:rPr>
          <w:rFonts w:cs="Arial" w:ascii="Arial" w:hAnsi="Arial"/>
          <w:sz w:val="24"/>
        </w:rPr>
      </w:r>
    </w:p>
    <w:p>
      <w:pPr>
        <w:pStyle w:val="Heading3"/>
        <w:keepLines/>
        <w:ind w:hanging="0" w:end="0"/>
        <w:jc w:val="both"/>
        <w:rPr/>
      </w:pPr>
      <w:r>
        <w:rPr/>
        <w:t>Title: ________________________</w:t>
        <w:tab/>
        <w:t>Title: ___________________________</w:t>
      </w:r>
    </w:p>
    <w:p>
      <w:pPr>
        <w:pStyle w:val="Normal"/>
        <w:keepNext w:val="true"/>
        <w:keepLines/>
        <w:jc w:val="both"/>
        <w:rPr>
          <w:rFonts w:ascii="Arial" w:hAnsi="Arial" w:cs="Arial"/>
          <w:sz w:val="24"/>
        </w:rPr>
      </w:pPr>
      <w:r>
        <w:rPr>
          <w:rFonts w:cs="Arial" w:ascii="Arial" w:hAnsi="Arial"/>
          <w:sz w:val="24"/>
        </w:rPr>
      </w:r>
    </w:p>
    <w:p>
      <w:pPr>
        <w:pStyle w:val="Heading3"/>
        <w:keepLines/>
        <w:ind w:hanging="0" w:end="0"/>
        <w:jc w:val="both"/>
        <w:rPr/>
      </w:pPr>
      <w:r>
        <w:rPr/>
        <w:t>Date: ________________________</w:t>
        <w:tab/>
        <w:t>Date: ___________________________</w:t>
      </w:r>
    </w:p>
    <w:p>
      <w:pPr>
        <w:pStyle w:val="Normal"/>
        <w:keepNext w:val="true"/>
        <w:keepLines/>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sz w:val="24"/>
        </w:rPr>
      </w:pPr>
      <w:r>
        <w:rPr>
          <w:rFonts w:cs="Arial" w:ascii="Arial" w:hAnsi="Arial"/>
          <w:sz w:val="24"/>
        </w:rPr>
      </w:r>
    </w:p>
    <w:p>
      <w:pPr>
        <w:pStyle w:val="Normal"/>
        <w:keepNext w:val="true"/>
        <w:keepLines/>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sz w:val="24"/>
        </w:rPr>
      </w:pPr>
      <w:r>
        <w:rPr>
          <w:rFonts w:cs="Arial" w:ascii="Arial" w:hAnsi="Arial"/>
          <w:sz w:val="24"/>
        </w:rPr>
      </w:r>
    </w:p>
    <w:p>
      <w:pPr>
        <w:pStyle w:val="Normal"/>
        <w:keepNext w:val="true"/>
        <w:keepLines/>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sz w:val="24"/>
        </w:rPr>
      </w:pPr>
      <w:r>
        <w:rPr>
          <w:rFonts w:cs="Arial" w:ascii="Arial" w:hAnsi="Arial"/>
          <w:sz w:val="24"/>
        </w:rPr>
      </w:r>
    </w:p>
    <w:p>
      <w:pPr>
        <w:pStyle w:val="Normal"/>
        <w:keepNext w:val="true"/>
        <w:keepLines/>
        <w:tabs>
          <w:tab w:val="clear" w:pos="720"/>
          <w:tab w:val="left" w:pos="1290" w:leader="none"/>
          <w:tab w:val="left" w:pos="2010" w:leader="none"/>
          <w:tab w:val="left" w:pos="2730" w:leader="none"/>
          <w:tab w:val="left" w:pos="4750" w:leader="none"/>
        </w:tabs>
        <w:spacing w:lineRule="atLeast" w:line="240"/>
        <w:ind w:end="160"/>
        <w:jc w:val="both"/>
        <w:rPr>
          <w:rFonts w:ascii="Arial" w:hAnsi="Arial" w:cs="Arial"/>
          <w:sz w:val="18"/>
        </w:rPr>
      </w:pPr>
      <w:r>
        <w:rPr>
          <w:rFonts w:cs="Arial" w:ascii="Arial" w:hAnsi="Arial"/>
          <w:sz w:val="18"/>
        </w:rPr>
        <w:t>Doc287755v1</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290" w:leader="none"/>
        <w:tab w:val="left" w:pos="2010" w:leader="none"/>
        <w:tab w:val="left" w:pos="2730" w:leader="none"/>
        <w:tab w:val="left" w:pos="4750" w:leader="none"/>
      </w:tabs>
      <w:spacing w:lineRule="atLeast" w:line="240"/>
      <w:ind w:end="160"/>
      <w:rPr/>
    </w:pPr>
    <w:r>
      <w:rPr>
        <w:rFonts w:cs="Arial" w:ascii="Arial" w:hAnsi="Arial"/>
        <w:sz w:val="16"/>
      </w:rPr>
      <w:t>326730v1</w:t>
    </w:r>
    <w:r>
      <w:rPr>
        <w:rFonts w:cs="Arial" w:ascii="Arial" w:hAnsi="Arial"/>
        <w:sz w:val="24"/>
      </w:rPr>
      <w:tab/>
      <w:tab/>
      <w:tab/>
      <w:tab/>
    </w:r>
    <w:r>
      <w:rPr>
        <w:rFonts w:cs="Arial" w:ascii="Arial" w:hAnsi="Arial"/>
        <w:sz w:val="16"/>
      </w:rPr>
      <w:t>-</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9</w:t>
    </w:r>
    <w:r>
      <w:rPr>
        <w:sz w:val="16"/>
        <w:rFonts w:cs="Arial" w:ascii="Arial" w:hAnsi="Arial"/>
      </w:rPr>
      <w:fldChar w:fldCharType="end"/>
    </w:r>
    <w:r>
      <w:rPr>
        <w:rFonts w:cs="Arial" w:ascii="Arial" w:hAnsi="Arial"/>
        <w:sz w:val="16"/>
      </w:rPr>
      <w:t>-</w:t>
      <w:tab/>
      <w:tab/>
      <w:tab/>
      <w:tab/>
      <w:tab/>
      <w:t>9/13/01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290" w:leader="none"/>
        <w:tab w:val="left" w:pos="2010" w:leader="none"/>
        <w:tab w:val="left" w:pos="2730" w:leader="none"/>
        <w:tab w:val="left" w:pos="4750" w:leader="none"/>
      </w:tabs>
      <w:spacing w:lineRule="atLeast" w:line="240"/>
      <w:ind w:end="160"/>
      <w:rPr>
        <w:rFonts w:ascii="Courier New" w:hAnsi="Courier New" w:cs="Courier New"/>
        <w:sz w:val="24"/>
      </w:rPr>
    </w:pPr>
    <w:r>
      <w:rPr>
        <w:rFonts w:cs="Courier New" w:ascii="Courier New" w:hAnsi="Courier New"/>
        <w:sz w:val="24"/>
      </w:rPr>
    </w:r>
  </w:p>
  <w:p>
    <w:pPr>
      <w:pStyle w:val="Normal"/>
      <w:tabs>
        <w:tab w:val="clear" w:pos="720"/>
        <w:tab w:val="left" w:pos="1290" w:leader="none"/>
        <w:tab w:val="left" w:pos="2010" w:leader="none"/>
        <w:tab w:val="left" w:pos="2730" w:leader="none"/>
        <w:tab w:val="left" w:pos="4750" w:leader="none"/>
      </w:tabs>
      <w:spacing w:lineRule="atLeast" w:line="240"/>
      <w:ind w:end="160"/>
      <w:rPr>
        <w:rFonts w:ascii="Courier New" w:hAnsi="Courier New" w:cs="Courier New"/>
        <w:sz w:val="24"/>
      </w:rPr>
    </w:pPr>
    <w:r>
      <w:rPr>
        <w:rFonts w:cs="Courier New" w:ascii="Courier New" w:hAnsi="Courier New"/>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
      <w:lvlJc w:val="start"/>
      <w:pPr>
        <w:tabs>
          <w:tab w:val="num" w:pos="1080"/>
        </w:tabs>
        <w:ind w:start="720" w:hanging="0"/>
      </w:pPr>
      <w:rPr>
        <w:sz w:val="23"/>
        <w:i w:val="false"/>
        <w:u w:val="none"/>
        <w:b w:val="false"/>
        <w:rFonts w:ascii="Arial" w:hAnsi="Arial" w:cs="Arial"/>
      </w:rPr>
    </w:lvl>
  </w:abstractNum>
  <w:abstractNum w:abstractNumId="3">
    <w:lvl w:ilvl="0">
      <w:start w:val="13"/>
      <w:numFmt w:val="decimal"/>
      <w:lvlText w:val="%1.2"/>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4">
    <w:lvl w:ilvl="0">
      <w:start w:val="12"/>
      <w:numFmt w:val="decimal"/>
      <w:lvlText w:val="%1.1"/>
      <w:lvlJc w:val="start"/>
      <w:pPr>
        <w:tabs>
          <w:tab w:val="num" w:pos="465"/>
        </w:tabs>
        <w:ind w:start="465" w:hanging="465"/>
      </w:pPr>
      <w:rPr/>
    </w:lvl>
    <w:lvl w:ilvl="1">
      <w:start w:val="2"/>
      <w:numFmt w:val="decimal"/>
      <w:lvlText w:val="%1.%2"/>
      <w:lvlJc w:val="start"/>
      <w:pPr>
        <w:tabs>
          <w:tab w:val="num" w:pos="1185"/>
        </w:tabs>
        <w:ind w:start="1185" w:hanging="465"/>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5">
    <w:lvl w:ilvl="0">
      <w:start w:val="11"/>
      <w:numFmt w:val="decimal"/>
      <w:lvlText w:val="%1.2"/>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6">
    <w:lvl w:ilvl="0">
      <w:start w:val="1"/>
      <w:numFmt w:val="decimal"/>
      <w:lvlText w:val="%1."/>
      <w:lvlJc w:val="start"/>
      <w:pPr>
        <w:tabs>
          <w:tab w:val="num" w:pos="1725"/>
        </w:tabs>
        <w:ind w:start="1725" w:hanging="435"/>
      </w:pPr>
      <w:rPr/>
    </w:lvl>
    <w:lvl w:ilvl="1">
      <w:start w:val="1"/>
      <w:isLgl/>
      <w:numFmt w:val="decimal"/>
      <w:lvlText w:val="%1.%2"/>
      <w:lvlJc w:val="start"/>
      <w:pPr>
        <w:tabs>
          <w:tab w:val="num" w:pos="2010"/>
        </w:tabs>
        <w:ind w:start="2010" w:hanging="720"/>
      </w:pPr>
      <w:rPr/>
    </w:lvl>
    <w:lvl w:ilvl="2">
      <w:start w:val="1"/>
      <w:isLgl/>
      <w:numFmt w:val="decimal"/>
      <w:lvlText w:val="%1.%2.%3"/>
      <w:lvlJc w:val="start"/>
      <w:pPr>
        <w:tabs>
          <w:tab w:val="num" w:pos="2010"/>
        </w:tabs>
        <w:ind w:start="2010" w:hanging="720"/>
      </w:pPr>
      <w:rPr/>
    </w:lvl>
    <w:lvl w:ilvl="3">
      <w:start w:val="1"/>
      <w:isLgl/>
      <w:numFmt w:val="decimal"/>
      <w:lvlText w:val="%1.%2.%3.%4"/>
      <w:lvlJc w:val="start"/>
      <w:pPr>
        <w:tabs>
          <w:tab w:val="num" w:pos="2370"/>
        </w:tabs>
        <w:ind w:start="2370" w:hanging="1080"/>
      </w:pPr>
      <w:rPr/>
    </w:lvl>
    <w:lvl w:ilvl="4">
      <w:start w:val="1"/>
      <w:isLgl/>
      <w:numFmt w:val="decimal"/>
      <w:lvlText w:val="%1.%2.%3.%4.%5"/>
      <w:lvlJc w:val="start"/>
      <w:pPr>
        <w:tabs>
          <w:tab w:val="num" w:pos="2730"/>
        </w:tabs>
        <w:ind w:start="2730" w:hanging="1440"/>
      </w:pPr>
      <w:rPr/>
    </w:lvl>
    <w:lvl w:ilvl="5">
      <w:start w:val="1"/>
      <w:isLgl/>
      <w:numFmt w:val="decimal"/>
      <w:lvlText w:val="%1.%2.%3.%4.%5.%6"/>
      <w:lvlJc w:val="start"/>
      <w:pPr>
        <w:tabs>
          <w:tab w:val="num" w:pos="3090"/>
        </w:tabs>
        <w:ind w:start="3090" w:hanging="1800"/>
      </w:pPr>
      <w:rPr/>
    </w:lvl>
    <w:lvl w:ilvl="6">
      <w:start w:val="1"/>
      <w:isLgl/>
      <w:numFmt w:val="decimal"/>
      <w:lvlText w:val="%1.%2.%3.%4.%5.%6.%7"/>
      <w:lvlJc w:val="start"/>
      <w:pPr>
        <w:tabs>
          <w:tab w:val="num" w:pos="3450"/>
        </w:tabs>
        <w:ind w:start="3450" w:hanging="2160"/>
      </w:pPr>
      <w:rPr/>
    </w:lvl>
    <w:lvl w:ilvl="7">
      <w:start w:val="1"/>
      <w:isLgl/>
      <w:numFmt w:val="decimal"/>
      <w:lvlText w:val="%1.%2.%3.%4.%5.%6.%7.%8"/>
      <w:lvlJc w:val="start"/>
      <w:pPr>
        <w:tabs>
          <w:tab w:val="num" w:pos="3450"/>
        </w:tabs>
        <w:ind w:start="3450" w:hanging="2160"/>
      </w:pPr>
      <w:rPr/>
    </w:lvl>
    <w:lvl w:ilvl="8">
      <w:start w:val="1"/>
      <w:isLgl/>
      <w:numFmt w:val="decimal"/>
      <w:lvlText w:val="%1.%2.%3.%4.%5.%6.%7.%8.%9"/>
      <w:lvlJc w:val="start"/>
      <w:pPr>
        <w:tabs>
          <w:tab w:val="num" w:pos="3810"/>
        </w:tabs>
        <w:ind w:start="3810" w:hanging="2520"/>
      </w:pPr>
      <w:rPr/>
    </w:lvl>
  </w:abstractNum>
  <w:abstractNum w:abstractNumId="7">
    <w:lvl w:ilvl="0">
      <w:start w:val="16"/>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8">
    <w:lvl w:ilvl="0">
      <w:start w:val="18"/>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9">
    <w:lvl w:ilvl="0">
      <w:start w:val="1"/>
      <w:numFmt w:val="lowerLetter"/>
      <w:lvlText w:val="(%1)"/>
      <w:lvlJc w:val="start"/>
      <w:pPr>
        <w:tabs>
          <w:tab w:val="num" w:pos="720"/>
        </w:tabs>
        <w:ind w:start="720" w:hanging="720"/>
      </w:pPr>
      <w:rPr/>
    </w:lvl>
    <w:lvl w:ilvl="1">
      <w:start w:val="4"/>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40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10">
    <w:lvl w:ilvl="0">
      <w:start w:val="10"/>
      <w:numFmt w:val="decimal"/>
      <w:lvlText w:val="%1"/>
      <w:lvlJc w:val="start"/>
      <w:pPr>
        <w:tabs>
          <w:tab w:val="num" w:pos="465"/>
        </w:tabs>
        <w:ind w:start="465" w:hanging="465"/>
      </w:pPr>
      <w:rPr/>
    </w:lvl>
    <w:lvl w:ilvl="1">
      <w:start w:val="2"/>
      <w:numFmt w:val="decimal"/>
      <w:lvlText w:val="%1.%2"/>
      <w:lvlJc w:val="start"/>
      <w:pPr>
        <w:tabs>
          <w:tab w:val="num" w:pos="1185"/>
        </w:tabs>
        <w:ind w:start="1185" w:hanging="465"/>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1">
    <w:lvl w:ilvl="0">
      <w:start w:val="17"/>
      <w:numFmt w:val="decimal"/>
      <w:lvlText w:val="%1.2"/>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290" w:leader="none"/>
        <w:tab w:val="left" w:pos="2010" w:leader="none"/>
        <w:tab w:val="left" w:pos="2730" w:leader="none"/>
        <w:tab w:val="left" w:pos="4750" w:leader="none"/>
      </w:tabs>
      <w:spacing w:lineRule="atLeast" w:line="240"/>
      <w:ind w:hanging="0" w:start="0" w:end="160"/>
      <w:jc w:val="both"/>
      <w:outlineLvl w:val="0"/>
    </w:pPr>
    <w:rPr>
      <w:rFonts w:ascii="Arial" w:hAnsi="Arial" w:cs="Arial"/>
      <w:sz w:val="24"/>
      <w:u w:val="single"/>
    </w:rPr>
  </w:style>
  <w:style w:type="paragraph" w:styleId="Heading2">
    <w:name w:val="heading 2"/>
    <w:basedOn w:val="Normal"/>
    <w:next w:val="Normal"/>
    <w:qFormat/>
    <w:pPr>
      <w:keepNext w:val="true"/>
      <w:numPr>
        <w:ilvl w:val="1"/>
        <w:numId w:val="1"/>
      </w:numPr>
      <w:spacing w:lineRule="atLeast" w:line="240"/>
      <w:ind w:hanging="0" w:start="0" w:end="160"/>
      <w:jc w:val="center"/>
      <w:outlineLvl w:val="1"/>
    </w:pPr>
    <w:rPr>
      <w:rFonts w:ascii="Arial" w:hAnsi="Arial" w:cs="Arial"/>
      <w:b/>
      <w:sz w:val="24"/>
      <w:u w:val="single"/>
    </w:rPr>
  </w:style>
  <w:style w:type="paragraph" w:styleId="Heading3">
    <w:name w:val="heading 3"/>
    <w:basedOn w:val="Normal"/>
    <w:next w:val="Normal"/>
    <w:qFormat/>
    <w:pPr>
      <w:keepNext w:val="true"/>
      <w:numPr>
        <w:ilvl w:val="2"/>
        <w:numId w:val="1"/>
      </w:numPr>
      <w:ind w:hanging="720" w:start="0" w:end="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rFonts w:ascii="Arial" w:hAnsi="Arial" w:cs="Arial"/>
      <w:sz w:val="24"/>
    </w:rPr>
  </w:style>
  <w:style w:type="paragraph" w:styleId="Heading6">
    <w:name w:val="heading 6"/>
    <w:basedOn w:val="Normal"/>
    <w:next w:val="Normal"/>
    <w:qFormat/>
    <w:pPr>
      <w:keepNext w:val="true"/>
      <w:numPr>
        <w:ilvl w:val="5"/>
        <w:numId w:val="1"/>
      </w:numPr>
      <w:jc w:val="center"/>
      <w:outlineLvl w:val="5"/>
    </w:pPr>
    <w:rPr>
      <w:rFonts w:ascii="Arial" w:hAnsi="Arial" w:cs="Arial"/>
      <w:b/>
      <w:sz w:val="24"/>
      <w:u w:val="single"/>
    </w:rPr>
  </w:style>
  <w:style w:type="character" w:styleId="WW8Num1z0">
    <w:name w:val="WW8Num1z0"/>
    <w:qFormat/>
    <w:rPr/>
  </w:style>
  <w:style w:type="character" w:styleId="WW8Num2z0">
    <w:name w:val="WW8Num2z0"/>
    <w:qFormat/>
    <w:rPr>
      <w:rFonts w:ascii="Arial" w:hAnsi="Arial" w:cs="Arial"/>
      <w:b w:val="false"/>
      <w:i w:val="false"/>
      <w:sz w:val="23"/>
      <w:u w:val="none"/>
    </w:rPr>
  </w:style>
  <w:style w:type="character" w:styleId="WW8Num4z0">
    <w:name w:val="WW8Num4z0"/>
    <w:qFormat/>
    <w:rPr/>
  </w:style>
  <w:style w:type="character" w:styleId="WW8Num5z0">
    <w:name w:val="WW8Num5z0"/>
    <w:qFormat/>
    <w:rPr>
      <w:rFonts w:ascii="Arial" w:hAnsi="Arial" w:cs="Arial"/>
      <w:b w:val="false"/>
      <w:i w:val="false"/>
      <w:sz w:val="23"/>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u w:val="none"/>
    </w:rPr>
  </w:style>
  <w:style w:type="character" w:styleId="WW8Num9z1">
    <w:name w:val="WW8Num9z1"/>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u w:val="none"/>
    </w:rPr>
  </w:style>
  <w:style w:type="character" w:styleId="WW8Num15z1">
    <w:name w:val="WW8Num15z1"/>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u w:val="none"/>
    </w:rPr>
  </w:style>
  <w:style w:type="character" w:styleId="WW8Num30z1">
    <w:name w:val="WW8Num30z1"/>
    <w:qFormat/>
    <w:rPr/>
  </w:style>
  <w:style w:type="character" w:styleId="DefaultParagraphFont">
    <w:name w:val="Default Paragraph Font"/>
    <w:qFormat/>
    <w:rPr/>
  </w:style>
  <w:style w:type="paragraph" w:styleId="Heading">
    <w:name w:val="Heading"/>
    <w:basedOn w:val="Normal"/>
    <w:next w:val="BodyText"/>
    <w:qFormat/>
    <w:pPr>
      <w:tabs>
        <w:tab w:val="clear" w:pos="720"/>
        <w:tab w:val="left" w:pos="1290" w:leader="none"/>
        <w:tab w:val="left" w:pos="2010" w:leader="none"/>
        <w:tab w:val="left" w:pos="2730" w:leader="none"/>
        <w:tab w:val="left" w:pos="4750" w:leader="none"/>
      </w:tabs>
      <w:spacing w:lineRule="atLeast" w:line="240"/>
      <w:ind w:hanging="0" w:start="0" w:end="160"/>
      <w:jc w:val="center"/>
    </w:pPr>
    <w:rPr>
      <w:rFonts w:ascii="Arial" w:hAnsi="Arial" w:cs="Arial"/>
      <w:b/>
      <w:sz w:val="24"/>
      <w:u w:val="single"/>
    </w:rPr>
  </w:style>
  <w:style w:type="paragraph" w:styleId="BodyText">
    <w:name w:val="Body Text"/>
    <w:basedOn w:val="Normal"/>
    <w:pPr>
      <w:tabs>
        <w:tab w:val="clear" w:pos="720"/>
        <w:tab w:val="left" w:pos="1290" w:leader="none"/>
        <w:tab w:val="left" w:pos="2010" w:leader="none"/>
        <w:tab w:val="left" w:pos="2730" w:leader="none"/>
        <w:tab w:val="left" w:pos="4750" w:leader="none"/>
      </w:tabs>
      <w:spacing w:lineRule="atLeast" w:line="240"/>
      <w:ind w:hanging="0" w:start="0" w:end="160"/>
    </w:pPr>
    <w:rPr>
      <w:rFonts w:ascii="Courier New" w:hAnsi="Courier New" w:cs="Courier Ne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BodyTextIndent">
    <w:name w:val="Body Text Indent"/>
    <w:basedOn w:val="Normal"/>
    <w:pPr>
      <w:ind w:hanging="0" w:start="2160" w:end="0"/>
    </w:pPr>
    <w:rPr>
      <w:rFonts w:ascii="Arial" w:hAnsi="Arial" w:cs="Arial"/>
      <w:sz w:val="24"/>
    </w:rPr>
  </w:style>
  <w:style w:type="paragraph" w:styleId="BodyText3">
    <w:name w:val="Body Text 3"/>
    <w:basedOn w:val="Normal"/>
    <w:qFormat/>
    <w:pPr>
      <w:jc w:val="both"/>
    </w:pPr>
    <w:rPr>
      <w:rFonts w:ascii="Times New Roman" w:hAnsi="Times New Roman" w:cs="Times New Roman"/>
      <w:sz w:val="24"/>
    </w:rPr>
  </w:style>
  <w:style w:type="paragraph" w:styleId="BodyTextIndent3">
    <w:name w:val="Body Text Indent 3"/>
    <w:basedOn w:val="Normal"/>
    <w:qFormat/>
    <w:pPr>
      <w:ind w:firstLine="720" w:start="0" w:end="0"/>
    </w:pPr>
    <w:rPr>
      <w:rFonts w:ascii="Arial" w:hAnsi="Arial" w:cs="Arial"/>
      <w:sz w:val="24"/>
    </w:rPr>
  </w:style>
  <w:style w:type="paragraph" w:styleId="BodyText2">
    <w:name w:val="Body Text 2"/>
    <w:basedOn w:val="Normal"/>
    <w:qFormat/>
    <w:pPr>
      <w:spacing w:lineRule="atLeast" w:line="240"/>
      <w:ind w:hanging="0" w:start="0" w:end="160"/>
      <w:jc w:val="both"/>
    </w:pPr>
    <w:rPr>
      <w:rFonts w:ascii="Arial" w:hAnsi="Arial" w:cs="Arial"/>
      <w:sz w:val="24"/>
    </w:rPr>
  </w:style>
  <w:style w:type="paragraph" w:styleId="BodyTextIndent2">
    <w:name w:val="Body Text Indent 2"/>
    <w:basedOn w:val="Normal"/>
    <w:qFormat/>
    <w:pPr>
      <w:spacing w:lineRule="atLeast" w:line="240"/>
      <w:ind w:firstLine="720" w:start="0" w:end="16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2001-09-14T16:00:00Z</dcterms:created>
  <dc:creator>NMSOLTER</dc:creator>
  <dc:description/>
  <dc:language>en-CA</dc:language>
  <cp:lastModifiedBy>Tony Rothermel</cp:lastModifiedBy>
  <cp:lastPrinted>2001-09-14T14:42:00Z</cp:lastPrinted>
  <dcterms:modified xsi:type="dcterms:W3CDTF">2001-09-14T16:30:00Z</dcterms:modified>
  <cp:revision>8</cp:revision>
  <dc:subject/>
  <dc:title>BUTLER BROKER AGREEMENT FORM</dc:title>
</cp:coreProperties>
</file>