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TTF/BPC Task Force</w:t>
      </w:r>
    </w:p>
    <w:p>
      <w:pPr>
        <w:pStyle w:val="Heading1"/>
        <w:ind w:hanging="0" w:start="0"/>
        <w:jc w:val="center"/>
        <w:rPr/>
      </w:pPr>
      <w:r>
        <w:rPr/>
        <w:t>Sept 27/2001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24"/>
        </w:rPr>
      </w:pPr>
      <w:r>
        <w:rPr>
          <w:sz w:val="24"/>
        </w:rPr>
        <w:t>Title Transfer Fees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Currently, some types of title transfers are billable, some are not.  This combined with the various types of accounts at a locations adds complexity for Customers and TransCanada.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If the account structure is revised (&amp; simplified) so that current MTT (title transfer) and transportation receipt/delivery account become a single title transfer pooling account, then title transfer fees &amp; structure would also need to be revised.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Considerations include: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How should this item be handled?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What is preferred fee structure for title transfers?  Possibilities include: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 extra charge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$/month (demand)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$/GJ (commodity) – status quo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$/transaction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Fee varies depending on service package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Combinations of above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Who pays (buyer, seller, both)?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What assumptions (GJs, transactions, revenue) should be used to determine fee level?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4"/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2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2001-09-27T16:51:00Z</dcterms:created>
  <dc:creator> </dc:creator>
  <dc:description/>
  <dc:language>en-CA</dc:language>
  <cp:lastModifiedBy>Marg Seeger</cp:lastModifiedBy>
  <cp:lastPrinted>2001-09-27T13:21:00Z</cp:lastPrinted>
  <dcterms:modified xsi:type="dcterms:W3CDTF">2001-09-27T16:51:00Z</dcterms:modified>
  <cp:revision>2</cp:revision>
  <dc:subject/>
  <dc:title>Title Transfer Fees</dc:title>
</cp:coreProperties>
</file>