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Times New Roman;Times New Roman" w:hAnsi="Times New Roman;Times New Roman" w:cs="Times New Roman;Times New Roman"/>
        </w:rPr>
      </w:pPr>
      <w:r>
        <w:object w:dxaOrig="2880" w:dyaOrig="10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43pt;margin-top:9pt;width:216pt;height:84.5pt;mso-wrap-distance-left:9.05pt;mso-wrap-distance-right:9.05pt;mso-position-horizontal-relative:text;mso-position-vertical-relative:text" filled="f" o:ole="">
            <v:imagedata r:id="rId3" o:title=""/>
            <w10:wrap type="topAndBottom"/>
          </v:shape>
          <o:OLEObject Type="Embed" ProgID="" ShapeID="ole_rId2" DrawAspect="Content" ObjectID="_1488175997" r:id="rId2"/>
        </w:object>
      </w:r>
      <w:r>
        <w:rPr>
          <w:rFonts w:cs="Times New Roman;Times New Roman" w:ascii="Times New Roman;Times New Roman" w:hAnsi="Times New Roman;Times New Roman"/>
        </w:rPr>
        <w:t>For Immediate Release</w:t>
      </w:r>
    </w:p>
    <w:p>
      <w:pPr>
        <w:pStyle w:val="Normal"/>
        <w:rPr/>
      </w:pPr>
      <w:r>
        <w:rPr>
          <w:b/>
          <w:bCs/>
        </w:rPr>
        <w:t>Contact</w:t>
      </w:r>
      <w:r>
        <w:rPr/>
        <w:t xml:space="preserve">:  </w:t>
      </w:r>
      <w:r>
        <w:rPr>
          <w:b/>
          <w:bCs/>
          <w:szCs w:val="20"/>
        </w:rPr>
        <w:t>Marjorie Adis</w:t>
        <w:br/>
        <w:t xml:space="preserve">                Marketing Director </w:t>
      </w:r>
    </w:p>
    <w:p>
      <w:pPr>
        <w:pStyle w:val="Heading2"/>
        <w:ind w:hanging="0" w:start="0"/>
        <w:rPr>
          <w:rFonts w:ascii="Times New Roman;Times New Roman" w:hAnsi="Times New Roman;Times New Roman" w:cs="Times New Roman;Times New Roman"/>
          <w:szCs w:val="20"/>
        </w:rPr>
      </w:pPr>
      <w:r>
        <w:rPr>
          <w:rFonts w:cs="Times New Roman;Times New Roman" w:ascii="Times New Roman;Times New Roman" w:hAnsi="Times New Roman;Times New Roman"/>
          <w:szCs w:val="20"/>
        </w:rPr>
        <w:t xml:space="preserve">                </w:t>
      </w:r>
      <w:r>
        <w:rPr>
          <w:rFonts w:cs="Times New Roman;Times New Roman" w:ascii="Times New Roman;Times New Roman" w:hAnsi="Times New Roman;Times New Roman"/>
          <w:szCs w:val="20"/>
        </w:rPr>
        <w:t>Internet Publishing Group</w:t>
      </w:r>
    </w:p>
    <w:p>
      <w:pPr>
        <w:pStyle w:val="Normal"/>
        <w:rPr>
          <w:b/>
          <w:bCs/>
          <w:szCs w:val="20"/>
        </w:rPr>
      </w:pPr>
      <w:r>
        <w:rPr>
          <w:b/>
          <w:bCs/>
          <w:szCs w:val="20"/>
        </w:rPr>
        <w:t xml:space="preserve">                </w:t>
      </w:r>
      <w:r>
        <w:rPr>
          <w:b/>
          <w:bCs/>
          <w:szCs w:val="20"/>
        </w:rPr>
        <w:t>Tel: (215) 504-4288, x204</w:t>
      </w:r>
    </w:p>
    <w:p>
      <w:pPr>
        <w:pStyle w:val="Normal"/>
        <w:rPr/>
      </w:pPr>
      <w:r>
        <w:rPr>
          <w:b/>
          <w:bCs/>
          <w:szCs w:val="20"/>
        </w:rPr>
        <w:t xml:space="preserve">                </w:t>
      </w:r>
      <w:r>
        <w:rPr>
          <w:b/>
          <w:bCs/>
          <w:color w:val="0000FF"/>
          <w:szCs w:val="20"/>
          <w:u w:val="single"/>
        </w:rPr>
        <w:t>marjorie.adis@ipgdirect.com</w:t>
      </w:r>
      <w:r>
        <w:rPr>
          <w:b/>
          <w:bCs/>
          <w:szCs w:val="20"/>
        </w:rPr>
        <w:t xml:space="preserve"> </w:t>
        <w:br/>
      </w:r>
    </w:p>
    <w:p>
      <w:pPr>
        <w:pStyle w:val="Normal"/>
        <w:rPr/>
      </w:pPr>
      <w:r>
        <w:rPr>
          <w:rFonts w:eastAsia="Roman 10cpi" w:cs="Roman 10cpi" w:ascii="Roman 10cpi" w:hAnsi="Roman 10cpi"/>
          <w:b/>
          <w:bCs/>
        </w:rPr>
        <w:t xml:space="preserve">       </w:t>
      </w:r>
      <w:r>
        <w:rPr>
          <w:b/>
          <w:bCs/>
        </w:rPr>
        <w:t>Bobette Riner</w:t>
      </w:r>
    </w:p>
    <w:p>
      <w:pPr>
        <w:pStyle w:val="Normal"/>
        <w:rPr>
          <w:b/>
          <w:bCs/>
        </w:rPr>
      </w:pPr>
      <w:r>
        <w:rPr>
          <w:b/>
          <w:bCs/>
        </w:rPr>
        <w:t xml:space="preserve">                </w:t>
      </w:r>
      <w:r>
        <w:rPr>
          <w:b/>
          <w:bCs/>
        </w:rPr>
        <w:t>Senior Power Markets Analyst</w:t>
      </w:r>
    </w:p>
    <w:p>
      <w:pPr>
        <w:pStyle w:val="Normal"/>
        <w:rPr>
          <w:b/>
          <w:bCs/>
        </w:rPr>
      </w:pPr>
      <w:r>
        <w:rPr>
          <w:b/>
          <w:bCs/>
        </w:rPr>
        <w:t xml:space="preserve">                </w:t>
      </w:r>
      <w:r>
        <w:rPr>
          <w:b/>
          <w:bCs/>
        </w:rPr>
        <w:t>(713) 647-8690</w:t>
      </w:r>
    </w:p>
    <w:p>
      <w:pPr>
        <w:pStyle w:val="Normal"/>
        <w:rPr>
          <w:b/>
          <w:bCs/>
          <w:szCs w:val="20"/>
        </w:rPr>
      </w:pPr>
      <w:r>
        <w:rPr>
          <w:b/>
          <w:bCs/>
          <w:szCs w:val="20"/>
        </w:rPr>
        <w:t xml:space="preserve">                 </w:t>
      </w:r>
      <w:hyperlink r:id="rId4">
        <w:r>
          <w:rPr>
            <w:rStyle w:val="Hyperlink"/>
            <w:b/>
            <w:bCs/>
            <w:szCs w:val="20"/>
          </w:rPr>
          <w:t>bobette.riner@ipgdirect.com</w:t>
        </w:r>
      </w:hyperlink>
    </w:p>
    <w:p>
      <w:pPr>
        <w:pStyle w:val="Normal"/>
        <w:rPr>
          <w:b/>
          <w:bCs/>
          <w:szCs w:val="20"/>
        </w:rPr>
      </w:pPr>
      <w:r>
        <w:rPr>
          <w:b/>
          <w:bCs/>
          <w:szCs w:val="20"/>
        </w:rPr>
      </w:r>
    </w:p>
    <w:p>
      <w:pPr>
        <w:pStyle w:val="Heading3"/>
        <w:ind w:hanging="0" w:start="0"/>
        <w:rPr/>
      </w:pPr>
      <w:r>
        <w:rPr/>
        <w:t>TradersNews Energy Launches Hourly Cinergy Hub Index</w:t>
      </w:r>
    </w:p>
    <w:p>
      <w:pPr>
        <w:pStyle w:val="Normal"/>
        <w:rPr>
          <w:b/>
          <w:bCs/>
        </w:rPr>
      </w:pPr>
      <w:r>
        <w:rPr>
          <w:b/>
          <w:bCs/>
          <w:szCs w:val="20"/>
        </w:rPr>
        <w:t xml:space="preserve">            </w:t>
      </w:r>
    </w:p>
    <w:p>
      <w:pPr>
        <w:pStyle w:val="Normal"/>
        <w:rPr/>
      </w:pPr>
      <w:r>
        <w:rPr/>
        <w:t xml:space="preserve">HOUSTON (Sept. 6, 2000) –TradersNews ™ Energy has launched the wholesale power industry’s first hourly pricing index. The index, available at </w:t>
      </w:r>
      <w:hyperlink r:id="rId5">
        <w:r>
          <w:rPr>
            <w:rStyle w:val="Hyperlink"/>
          </w:rPr>
          <w:t>www.tradersnewspower.com</w:t>
        </w:r>
      </w:hyperlink>
      <w:r>
        <w:rPr/>
        <w:t xml:space="preserve">, is for the Cinergy trading hub, the most liquid electricity trading point in the United States. </w:t>
      </w:r>
    </w:p>
    <w:p>
      <w:pPr>
        <w:pStyle w:val="Normal"/>
        <w:rPr/>
      </w:pPr>
      <w:r>
        <w:rPr/>
      </w:r>
    </w:p>
    <w:p>
      <w:pPr>
        <w:pStyle w:val="Normal"/>
        <w:rPr/>
      </w:pPr>
      <w:r>
        <w:rPr/>
        <w:t xml:space="preserve">Award-winning senior analyst, Bobette Riner, developed the index in response to traders’ requests for ways to hedge their risks against the market’s volatility. The first of several hourly indexes planned by TradersNews, a service of Internet Publishing Group, is expected to become a benchmark for financial hourly trading and for hedging instruments such as swaps and spreads. The index (TNI) also will allow traders to extrapolate long-term pricing and determine power replacement costs. </w:t>
      </w:r>
    </w:p>
    <w:p>
      <w:pPr>
        <w:pStyle w:val="Normal"/>
        <w:rPr/>
      </w:pPr>
      <w:r>
        <w:rPr/>
      </w:r>
    </w:p>
    <w:p>
      <w:pPr>
        <w:pStyle w:val="Normal"/>
        <w:rPr/>
      </w:pPr>
      <w:r>
        <w:rPr/>
        <w:t>"It keeps the market honest," said Chris Pendergraft, manager of real-time trading at Duke Energy Trading and Marketing. "It lets you know if you're buying in at the right level, and lets you get the best value. If you're short, it's just the converse," he said. "You make sure you didn't get run over in the market."</w:t>
      </w:r>
    </w:p>
    <w:p>
      <w:pPr>
        <w:pStyle w:val="Normal"/>
        <w:rPr/>
      </w:pPr>
      <w:r>
        <w:rPr/>
      </w:r>
    </w:p>
    <w:p>
      <w:pPr>
        <w:pStyle w:val="Normal"/>
        <w:rPr/>
      </w:pPr>
      <w:r>
        <w:rPr/>
        <w:t>The Cinergy hub hourly index tracks the range and weighted average price of trading done for each on-peak hour, Monday through Friday. The weighted average index for the day factors in the volume done for each on-peak hour that actually traded. If no trades are reported for an hour, “indicative” pricing -- derived from the tightest bid/ask spreads for that period -- is provided. The formal launch of the index follows six weeks of beta testing.</w:t>
      </w:r>
    </w:p>
    <w:p>
      <w:pPr>
        <w:pStyle w:val="Heading2"/>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2"/>
        <w:ind w:hanging="0" w:start="0" w:end="-360"/>
        <w:rPr/>
      </w:pPr>
      <w:r>
        <w:rPr>
          <w:rFonts w:cs="Times New Roman;Times New Roman" w:ascii="Times New Roman;Times New Roman" w:hAnsi="Times New Roman;Times New Roman"/>
        </w:rPr>
        <w:t>About TradersNews ™</w:t>
      </w:r>
    </w:p>
    <w:p>
      <w:pPr>
        <w:pStyle w:val="BodyText"/>
        <w:jc w:val="start"/>
        <w:rPr/>
      </w:pPr>
      <w:r>
        <w:rPr>
          <w:b w:val="false"/>
          <w:bCs w:val="false"/>
          <w:i w:val="false"/>
          <w:iCs w:val="false"/>
          <w:sz w:val="24"/>
        </w:rPr>
        <w:t xml:space="preserve">Designed by traders, for traders, TradersNews Energy provides real-time news and market </w:t>
      </w:r>
      <w:r>
        <w:rPr>
          <w:b w:val="false"/>
          <w:bCs w:val="false"/>
          <w:i w:val="false"/>
          <w:iCs w:val="false"/>
          <w:sz w:val="24"/>
        </w:rPr>
        <w:t>commentary</w:t>
      </w:r>
      <w:r>
        <w:rPr>
          <w:b w:val="false"/>
          <w:bCs w:val="false"/>
          <w:i w:val="false"/>
          <w:iCs w:val="false"/>
          <w:sz w:val="24"/>
        </w:rPr>
        <w:t xml:space="preserve"> for electric power and natural gas traders. TradersNews helps these professionals make smart decisions by providing insightful analysis and news that moves the markets – filtering out the “noise” found on more general industry news wires. Based in Houston, TradersNews is a service of Internet Publishing Group, Inc.</w:t>
      </w:r>
    </w:p>
    <w:p>
      <w:pPr>
        <w:pStyle w:val="Normal"/>
        <w:rPr>
          <w:b/>
          <w:bCs/>
          <w:i/>
          <w:i/>
          <w:iCs/>
          <w:sz w:val="24"/>
        </w:rPr>
      </w:pPr>
      <w:r>
        <w:rPr>
          <w:b/>
          <w:bCs/>
          <w:i/>
          <w:iCs/>
          <w:sz w:val="24"/>
        </w:rPr>
      </w:r>
    </w:p>
    <w:p>
      <w:pPr>
        <w:pStyle w:val="Normal"/>
        <w:rPr>
          <w:b/>
          <w:bCs/>
        </w:rPr>
      </w:pPr>
      <w:r>
        <w:rPr>
          <w:b/>
          <w:bCs/>
        </w:rPr>
        <w:t>About Internet Publishing Group</w:t>
      </w:r>
    </w:p>
    <w:p>
      <w:pPr>
        <w:pStyle w:val="BodyText3"/>
        <w:jc w:val="start"/>
        <w:rPr/>
      </w:pPr>
      <w:r>
        <w:rPr>
          <w:b w:val="false"/>
          <w:sz w:val="24"/>
        </w:rPr>
        <w:t>Internet Publishing Group™ (</w:t>
      </w:r>
      <w:hyperlink r:id="rId6">
        <w:r>
          <w:rPr>
            <w:rStyle w:val="Hyperlink"/>
            <w:b/>
            <w:sz w:val="24"/>
          </w:rPr>
          <w:t>www.ipgdirect.com</w:t>
        </w:r>
      </w:hyperlink>
      <w:r>
        <w:rPr>
          <w:b w:val="false"/>
          <w:sz w:val="24"/>
        </w:rPr>
        <w:t>), founded in 1999 by five former Dow Jones executives, is a leading content-for-commerce (C4C) company serving clients in commercial real estate, energy, private equity and emerging markets. Based in Newtown, PA, the company provides pricing data, market news, expert commentary and research to business professionals and companies operating in business-to-business (B2B) markets.</w:t>
      </w:r>
    </w:p>
    <w:p>
      <w:pPr>
        <w:pStyle w:val="Normal"/>
        <w:rPr>
          <w:b/>
          <w:sz w:val="24"/>
        </w:rPr>
      </w:pPr>
      <w:r>
        <w:rPr>
          <w:b/>
          <w:sz w:val="24"/>
        </w:rPr>
      </w:r>
    </w:p>
    <w:p>
      <w:pPr>
        <w:pStyle w:val="Normal"/>
        <w:rPr/>
      </w:pPr>
      <w:r>
        <w:rPr/>
      </w:r>
    </w:p>
    <w:p>
      <w:pPr>
        <w:pStyle w:val="Normal"/>
        <w:jc w:val="center"/>
        <w:rPr/>
      </w:pPr>
      <w:r>
        <w:rPr/>
        <w:drawing>
          <wp:inline distT="0" distB="0" distL="0" distR="0">
            <wp:extent cx="712470" cy="7531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7"/>
                    <a:srcRect l="-17" t="-16" r="-17" b="-16"/>
                    <a:stretch>
                      <a:fillRect/>
                    </a:stretch>
                  </pic:blipFill>
                  <pic:spPr bwMode="auto">
                    <a:xfrm>
                      <a:off x="0" y="0"/>
                      <a:ext cx="712470" cy="753110"/>
                    </a:xfrm>
                    <a:prstGeom prst="rect">
                      <a:avLst/>
                    </a:prstGeom>
                    <a:noFill/>
                  </pic:spPr>
                </pic:pic>
              </a:graphicData>
            </a:graphic>
          </wp:inline>
        </w:drawing>
      </w:r>
    </w:p>
    <w:sectPr>
      <w:type w:val="nextPage"/>
      <w:pgSz w:w="12240" w:h="15840"/>
      <w:pgMar w:left="1800" w:right="1800" w:gutter="0" w:header="0" w:top="1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Roman 10cpi">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36"/>
    </w:rPr>
  </w:style>
  <w:style w:type="paragraph" w:styleId="Heading2">
    <w:name w:val="heading 2"/>
    <w:basedOn w:val="Normal"/>
    <w:next w:val="Normal"/>
    <w:qFormat/>
    <w:pPr>
      <w:keepNext w:val="true"/>
      <w:numPr>
        <w:ilvl w:val="1"/>
        <w:numId w:val="1"/>
      </w:numPr>
      <w:outlineLvl w:val="1"/>
    </w:pPr>
    <w:rPr>
      <w:rFonts w:ascii="Roman 10cpi" w:hAnsi="Roman 10cpi" w:cs="Roman 10cpi"/>
      <w:b/>
      <w:bCs/>
    </w:rPr>
  </w:style>
  <w:style w:type="paragraph" w:styleId="Heading3">
    <w:name w:val="heading 3"/>
    <w:basedOn w:val="Normal"/>
    <w:next w:val="Normal"/>
    <w:qFormat/>
    <w:pPr>
      <w:keepNext w:val="true"/>
      <w:numPr>
        <w:ilvl w:val="2"/>
        <w:numId w:val="1"/>
      </w:numPr>
      <w:outlineLvl w:val="2"/>
    </w:pPr>
    <w:rPr>
      <w:b/>
      <w:bCs/>
      <w:sz w:val="3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i/>
      <w:iCs/>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b/>
      <w:sz w:val="36"/>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bobette.riner@ipgdirect.com" TargetMode="External"/><Relationship Id="rId5" Type="http://schemas.openxmlformats.org/officeDocument/2006/relationships/hyperlink" Target="http://www.tradersnewspower.com/" TargetMode="External"/><Relationship Id="rId6" Type="http://schemas.openxmlformats.org/officeDocument/2006/relationships/hyperlink" Target="http://www.ipgdirect.com/" TargetMode="External"/><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2000-09-05T19:58:00Z</dcterms:created>
  <dc:creator>bobette riner</dc:creator>
  <dc:description/>
  <dc:language>en-CA</dc:language>
  <cp:lastModifiedBy>bobette riner</cp:lastModifiedBy>
  <cp:lastPrinted>2000-09-05T18:01:00Z</cp:lastPrinted>
  <dcterms:modified xsi:type="dcterms:W3CDTF">2000-09-05T19:58:00Z</dcterms:modified>
  <cp:revision>2</cp:revision>
  <dc:subject/>
  <dc:title>Sent URL to:</dc:title>
</cp:coreProperties>
</file>