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TIMELINE AND IMPLEMENTATION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Objectives: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0" w:start="1080" w:end="0"/>
        <w:rPr/>
      </w:pPr>
      <w:r>
        <w:rPr/>
        <w:t>Need power contracts in place ASAP.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0" w:start="1080" w:end="0"/>
        <w:rPr/>
      </w:pPr>
      <w:r>
        <w:rPr/>
        <w:t>Provide adequate credit support.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0" w:start="1080" w:end="0"/>
        <w:rPr/>
      </w:pPr>
      <w:r>
        <w:rPr/>
        <w:t>Provide recovery of full costs to utilities through retail rates and pre-approved reasonableness.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720" w:start="1080" w:end="0"/>
        <w:rPr/>
      </w:pPr>
      <w:r>
        <w:rPr/>
        <w:t>Limit required legislation.</w:t>
      </w:r>
    </w:p>
    <w:p>
      <w:pPr>
        <w:pStyle w:val="Normal"/>
        <w:ind w:hanging="720" w:start="1080" w:end="0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Assumptions: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/>
      </w:pPr>
      <w:r>
        <w:rPr/>
        <w:t>State acts as purchasing agent for utilities’ unmet load.</w:t>
      </w:r>
    </w:p>
    <w:p>
      <w:pPr>
        <w:pStyle w:val="Normal"/>
        <w:numPr>
          <w:ilvl w:val="0"/>
          <w:numId w:val="3"/>
        </w:numPr>
        <w:rPr/>
      </w:pPr>
      <w:r>
        <w:rPr/>
        <w:t>To expedite process, DWR acts as responsible State agency and employs necessary consulting assistance.</w:t>
      </w:r>
    </w:p>
    <w:p>
      <w:pPr>
        <w:pStyle w:val="Normal"/>
        <w:numPr>
          <w:ilvl w:val="0"/>
          <w:numId w:val="3"/>
        </w:numPr>
        <w:rPr/>
      </w:pPr>
      <w:r>
        <w:rPr/>
        <w:t>Utilities are willing to act as advisor to the State to assist in issuing RFPs and reviewing responses.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Schedule: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Jan. 11 – provide package (inc. RFP and process outline) to principals</w:t>
      </w:r>
    </w:p>
    <w:p>
      <w:pPr>
        <w:pStyle w:val="Normal"/>
        <w:numPr>
          <w:ilvl w:val="0"/>
          <w:numId w:val="2"/>
        </w:numPr>
        <w:rPr/>
      </w:pPr>
      <w:r>
        <w:rPr/>
        <w:t>Jan. 13 – decision to proceed</w:t>
      </w:r>
    </w:p>
    <w:p>
      <w:pPr>
        <w:pStyle w:val="Normal"/>
        <w:numPr>
          <w:ilvl w:val="0"/>
          <w:numId w:val="2"/>
        </w:numPr>
        <w:rPr/>
      </w:pPr>
      <w:r>
        <w:rPr/>
        <w:t>Jan. 16 – DWR contact identified; RFP documents and standard contract provided to DWR; RFP pre-notice issued (certification of credit to be provided with RFP response; bids to be binding for 3 days; N</w:t>
      </w:r>
      <w:r>
        <w:rPr>
          <w:caps/>
        </w:rPr>
        <w:t>o</w:t>
      </w:r>
      <w:r>
        <w:rPr/>
        <w:t>x credits)</w:t>
      </w:r>
    </w:p>
    <w:p>
      <w:pPr>
        <w:pStyle w:val="Normal"/>
        <w:numPr>
          <w:ilvl w:val="0"/>
          <w:numId w:val="2"/>
        </w:numPr>
        <w:rPr/>
      </w:pPr>
      <w:r>
        <w:rPr/>
        <w:t>Jan. 18 – RFP issued</w:t>
      </w:r>
    </w:p>
    <w:p>
      <w:pPr>
        <w:pStyle w:val="Normal"/>
        <w:numPr>
          <w:ilvl w:val="0"/>
          <w:numId w:val="2"/>
        </w:numPr>
        <w:rPr/>
      </w:pPr>
      <w:r>
        <w:rPr/>
        <w:t>Jan. 22 – Responses due</w:t>
      </w:r>
    </w:p>
    <w:p>
      <w:pPr>
        <w:pStyle w:val="Normal"/>
        <w:numPr>
          <w:ilvl w:val="0"/>
          <w:numId w:val="2"/>
        </w:numPr>
        <w:rPr/>
      </w:pPr>
      <w:r>
        <w:rPr/>
        <w:t>Jan. 25 – Consultant analysis due; follow-up negotiations begin</w:t>
      </w:r>
    </w:p>
    <w:p>
      <w:pPr>
        <w:pStyle w:val="Normal"/>
        <w:numPr>
          <w:ilvl w:val="0"/>
          <w:numId w:val="2"/>
        </w:numPr>
        <w:rPr/>
      </w:pPr>
      <w:r>
        <w:rPr/>
        <w:t>Jan. 31 – Final contracts executed; results announced</w:t>
      </w:r>
    </w:p>
    <w:p>
      <w:pPr>
        <w:pStyle w:val="Normal"/>
        <w:numPr>
          <w:ilvl w:val="0"/>
          <w:numId w:val="2"/>
        </w:numPr>
        <w:rPr/>
      </w:pPr>
      <w:r>
        <w:rPr/>
        <w:t>Feb. 1 – Power flows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Additional Requirements: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rPr/>
      </w:pPr>
      <w:r>
        <w:rPr/>
        <w:t>Use emergency powers of State to address contracting protocols and hire necessary consulting services</w:t>
      </w:r>
    </w:p>
    <w:p>
      <w:pPr>
        <w:pStyle w:val="Normal"/>
        <w:numPr>
          <w:ilvl w:val="0"/>
          <w:numId w:val="4"/>
        </w:numPr>
        <w:rPr/>
      </w:pPr>
      <w:r>
        <w:rPr/>
        <w:t>Determine any necessary changes to DWR Charter</w:t>
      </w:r>
    </w:p>
    <w:p>
      <w:pPr>
        <w:pStyle w:val="Normal"/>
        <w:numPr>
          <w:ilvl w:val="0"/>
          <w:numId w:val="4"/>
        </w:numPr>
        <w:rPr/>
      </w:pPr>
      <w:r>
        <w:rPr/>
        <w:t>Define legal relationship between utilities and DWR  (definition by 1/18 with legal implementation by 1/31</w:t>
      </w:r>
    </w:p>
    <w:p>
      <w:pPr>
        <w:pStyle w:val="Normal"/>
        <w:numPr>
          <w:ilvl w:val="0"/>
          <w:numId w:val="4"/>
        </w:numPr>
        <w:rPr/>
      </w:pPr>
      <w:r>
        <w:rPr/>
        <w:t>State requires participation of municipalities at reasonable prices to ensure resource and pricing goals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72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2001-01-10T19:08:00Z</dcterms:created>
  <dc:creator>smara</dc:creator>
  <dc:description/>
  <dc:language>en-CA</dc:language>
  <cp:lastModifiedBy>smara</cp:lastModifiedBy>
  <dcterms:modified xsi:type="dcterms:W3CDTF">2001-01-10T21:19:00Z</dcterms:modified>
  <cp:revision>3</cp:revision>
  <dc:subject/>
  <dc:title>TIMELINE AND IMPLEMENTATION</dc:title>
</cp:coreProperties>
</file>