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r>
    </w:p>
    <w:p>
      <w:pPr>
        <w:pStyle w:val="Heading1"/>
        <w:ind w:hanging="0" w:start="0"/>
        <w:rPr/>
      </w:pPr>
      <w:r>
        <w:rPr/>
        <w:t xml:space="preserve">RTO West Tariff Integration Group </w:t>
      </w:r>
    </w:p>
    <w:p>
      <w:pPr>
        <w:pStyle w:val="Heading1"/>
        <w:ind w:hanging="0" w:start="0"/>
        <w:rPr/>
      </w:pPr>
      <w:r>
        <w:rPr/>
        <w:t>Draft Working Tariff Document</w:t>
      </w:r>
    </w:p>
    <w:p>
      <w:pPr>
        <w:pStyle w:val="Normal"/>
        <w:rPr/>
      </w:pPr>
      <w:r>
        <w:rPr/>
      </w:r>
    </w:p>
    <w:p>
      <w:pPr>
        <w:pStyle w:val="Normal"/>
        <w:rPr/>
      </w:pPr>
      <w:r>
        <w:rPr/>
      </w:r>
    </w:p>
    <w:p>
      <w:pPr>
        <w:pStyle w:val="Heading3"/>
        <w:ind w:hanging="0" w:start="0"/>
        <w:rPr/>
      </w:pPr>
      <w:r>
        <w:rPr/>
        <w:t>Tariff Provisions</w:t>
      </w:r>
    </w:p>
    <w:p>
      <w:pPr>
        <w:pStyle w:val="Normal"/>
        <w:jc w:val="center"/>
        <w:rPr/>
      </w:pPr>
      <w:r>
        <w:rPr/>
      </w:r>
    </w:p>
    <w:p>
      <w:pPr>
        <w:pStyle w:val="Heading8"/>
        <w:ind w:hanging="0" w:start="0"/>
        <w:rPr/>
      </w:pPr>
      <w:r>
        <w:rPr/>
        <w:t>I.</w:t>
        <w:tab/>
        <w:t>Part I – General Provisions</w:t>
      </w:r>
    </w:p>
    <w:p>
      <w:pPr>
        <w:pStyle w:val="Normal"/>
        <w:rPr/>
      </w:pPr>
      <w:r>
        <w:rPr/>
      </w:r>
    </w:p>
    <w:p>
      <w:pPr>
        <w:pStyle w:val="Normal"/>
        <w:numPr>
          <w:ilvl w:val="0"/>
          <w:numId w:val="3"/>
        </w:numPr>
        <w:rPr/>
      </w:pPr>
      <w:r>
        <w:rPr/>
        <w:t>Definitions.</w:t>
      </w:r>
    </w:p>
    <w:p>
      <w:pPr>
        <w:pStyle w:val="Normal"/>
        <w:ind w:start="720" w:end="0"/>
        <w:rPr/>
      </w:pPr>
      <w:r>
        <w:rPr/>
      </w:r>
    </w:p>
    <w:p>
      <w:pPr>
        <w:pStyle w:val="BodyTextIndent2"/>
        <w:rPr/>
      </w:pPr>
      <w:r>
        <w:rPr/>
        <w:t>Capitalized terms used in this Tariff are defined in Appendix __ to this Tariff.</w:t>
      </w:r>
    </w:p>
    <w:p>
      <w:pPr>
        <w:pStyle w:val="Normal"/>
        <w:ind w:start="1440" w:end="0"/>
        <w:rPr>
          <w:sz w:val="22"/>
        </w:rPr>
      </w:pPr>
      <w:r>
        <w:rPr>
          <w:sz w:val="22"/>
        </w:rPr>
      </w:r>
    </w:p>
    <w:p>
      <w:pPr>
        <w:pStyle w:val="Normal"/>
        <w:numPr>
          <w:ilvl w:val="0"/>
          <w:numId w:val="3"/>
        </w:numPr>
        <w:rPr/>
      </w:pPr>
      <w:r>
        <w:rPr/>
        <w:t>Description of RTO West Services [to be inserted after revision based on 3/21 TIGR meeting]</w:t>
      </w:r>
    </w:p>
    <w:p>
      <w:pPr>
        <w:pStyle w:val="Normal"/>
        <w:rPr/>
      </w:pPr>
      <w:r>
        <w:rPr/>
      </w:r>
    </w:p>
    <w:p>
      <w:pPr>
        <w:pStyle w:val="Normal"/>
        <w:ind w:start="1440" w:end="0"/>
        <w:rPr/>
      </w:pPr>
      <w:r>
        <w:rPr/>
        <w:t>2.__  Manner of Applying Tariff Provisions.</w:t>
      </w:r>
    </w:p>
    <w:p>
      <w:pPr>
        <w:pStyle w:val="Normal"/>
        <w:ind w:start="1440" w:end="0"/>
        <w:rPr/>
      </w:pPr>
      <w:r>
        <w:rPr/>
      </w:r>
    </w:p>
    <w:p>
      <w:pPr>
        <w:pStyle w:val="Normal"/>
        <w:ind w:start="1440" w:end="0"/>
        <w:rPr/>
      </w:pPr>
      <w:r>
        <w:rPr/>
        <w:tab/>
        <w:t>RTO West shall not apply any provision of this Tariff in a manner that is unduly discriminatory or preferential.</w:t>
      </w:r>
    </w:p>
    <w:p>
      <w:pPr>
        <w:pStyle w:val="Normal"/>
        <w:rPr/>
      </w:pPr>
      <w:r>
        <w:rPr/>
      </w:r>
    </w:p>
    <w:p>
      <w:pPr>
        <w:pStyle w:val="Normal"/>
        <w:numPr>
          <w:ilvl w:val="0"/>
          <w:numId w:val="3"/>
        </w:numPr>
        <w:rPr/>
      </w:pPr>
      <w:r>
        <w:rPr/>
        <w:t>Initial and Future Allocation of Transmission Rights</w:t>
      </w:r>
    </w:p>
    <w:p>
      <w:pPr>
        <w:pStyle w:val="Normal"/>
        <w:rPr/>
      </w:pPr>
      <w:r>
        <w:rPr/>
      </w:r>
    </w:p>
    <w:p>
      <w:pPr>
        <w:pStyle w:val="Normal"/>
        <w:ind w:start="1440" w:end="0"/>
        <w:rPr/>
      </w:pPr>
      <w:r>
        <w:rPr/>
        <w:t>[Overview language to be developed and provided by Angela DeClerk, Shelly Richardson, Malcolm McLellan, Barry Bennett, and Pam Jacklin – due by noon 3/30/2001.]</w:t>
      </w:r>
    </w:p>
    <w:p>
      <w:pPr>
        <w:pStyle w:val="Normal"/>
        <w:ind w:start="1440" w:end="0"/>
        <w:rPr/>
      </w:pPr>
      <w:r>
        <w:rPr/>
      </w:r>
    </w:p>
    <w:p>
      <w:pPr>
        <w:pStyle w:val="Normal"/>
        <w:ind w:start="1440" w:end="0"/>
        <w:rPr/>
      </w:pPr>
      <w:r>
        <w:rPr>
          <w:b/>
          <w:bCs/>
          <w:u w:val="single"/>
        </w:rPr>
        <w:t>Responsibility for Content</w:t>
      </w:r>
      <w:r>
        <w:rPr>
          <w:b/>
          <w:bCs/>
        </w:rPr>
        <w:t>:</w:t>
      </w:r>
      <w:r>
        <w:rPr/>
        <w:t xml:space="preserve">  </w:t>
      </w:r>
      <w:r>
        <w:rPr>
          <w:b/>
          <w:bCs/>
        </w:rPr>
        <w:t>Congestion Model Content Group</w:t>
      </w:r>
    </w:p>
    <w:p>
      <w:pPr>
        <w:pStyle w:val="Normal"/>
        <w:rPr>
          <w:b/>
          <w:bCs/>
        </w:rPr>
      </w:pPr>
      <w:r>
        <w:rPr>
          <w:b/>
          <w:bCs/>
        </w:rPr>
      </w:r>
    </w:p>
    <w:p>
      <w:pPr>
        <w:pStyle w:val="Normal"/>
        <w:numPr>
          <w:ilvl w:val="0"/>
          <w:numId w:val="3"/>
        </w:numPr>
        <w:rPr/>
      </w:pPr>
      <w:r>
        <w:rPr/>
        <w:t>RTO West Website and Public Market Information (Successor to OASIS)</w:t>
      </w:r>
    </w:p>
    <w:p>
      <w:pPr>
        <w:pStyle w:val="Normal"/>
        <w:ind w:start="720" w:end="0"/>
        <w:rPr/>
      </w:pPr>
      <w:r>
        <w:rPr/>
      </w:r>
    </w:p>
    <w:p>
      <w:pPr>
        <w:pStyle w:val="Normal"/>
        <w:ind w:start="1440" w:end="0"/>
        <w:rPr/>
      </w:pPr>
      <w:r>
        <w:rPr/>
        <w:t>Provisions relating to access to information concerning Tariff services are set forth in Appendix _ to this Tariff.</w:t>
      </w:r>
    </w:p>
    <w:p>
      <w:pPr>
        <w:pStyle w:val="Normal"/>
        <w:ind w:start="1440" w:end="0"/>
        <w:rPr>
          <w:sz w:val="22"/>
        </w:rPr>
      </w:pPr>
      <w:r>
        <w:rPr>
          <w:sz w:val="22"/>
        </w:rPr>
      </w:r>
    </w:p>
    <w:p>
      <w:pPr>
        <w:pStyle w:val="Normal"/>
        <w:ind w:start="1440" w:end="0"/>
        <w:rPr/>
      </w:pPr>
      <w:r>
        <w:rPr>
          <w:b/>
          <w:bCs/>
          <w:u w:val="single"/>
        </w:rPr>
        <w:t>Responsibility for Content</w:t>
      </w:r>
      <w:r>
        <w:rPr>
          <w:b/>
          <w:bCs/>
        </w:rPr>
        <w:t>:</w:t>
      </w:r>
      <w:r>
        <w:rPr/>
        <w:t xml:space="preserve">  </w:t>
      </w:r>
      <w:r>
        <w:rPr>
          <w:b/>
          <w:bCs/>
        </w:rPr>
        <w:t xml:space="preserve">Unknown  </w:t>
      </w:r>
      <w:r>
        <w:rPr/>
        <w:t>[</w:t>
      </w:r>
      <w:r>
        <w:rPr>
          <w:b/>
          <w:bCs/>
          <w:i/>
          <w:iCs/>
          <w:highlight w:val="yellow"/>
        </w:rPr>
        <w:t xml:space="preserve">Note from 3/21 Tariff Integration Group Meeting – </w:t>
      </w:r>
      <w:r>
        <w:rPr>
          <w:i/>
          <w:iCs/>
          <w:highlight w:val="yellow"/>
        </w:rPr>
        <w:t>Responsibility for this Section is not us but we don’t know who</w:t>
      </w:r>
      <w:r>
        <w:rPr>
          <w:i/>
          <w:iCs/>
        </w:rPr>
        <w:t>.</w:t>
      </w:r>
      <w:r>
        <w:rPr/>
        <w:t>]</w:t>
      </w:r>
    </w:p>
    <w:p>
      <w:pPr>
        <w:pStyle w:val="Normal"/>
        <w:ind w:start="1440" w:end="0"/>
        <w:rPr/>
      </w:pPr>
      <w:r>
        <w:rPr/>
      </w:r>
    </w:p>
    <w:p>
      <w:pPr>
        <w:pStyle w:val="Normal"/>
        <w:keepNext w:val="true"/>
        <w:keepLines/>
        <w:numPr>
          <w:ilvl w:val="0"/>
          <w:numId w:val="3"/>
        </w:numPr>
        <w:rPr/>
      </w:pPr>
      <w:r>
        <w:rPr/>
        <w:t xml:space="preserve">Local Furnishing Bonds  </w:t>
      </w:r>
      <w:r>
        <w:rPr>
          <w:b/>
          <w:bCs/>
          <w:i/>
          <w:iCs/>
        </w:rPr>
        <w:t xml:space="preserve">[Need to further analyze whether this language fits RTO West’s situation.  Question – what restrictions on RTO West’s services would be needed to satisfy RTO West bond covenants?]  </w:t>
      </w:r>
    </w:p>
    <w:p>
      <w:pPr>
        <w:pStyle w:val="Normal"/>
        <w:keepNext w:val="true"/>
        <w:keepLines/>
        <w:rPr/>
      </w:pPr>
      <w:r>
        <w:rPr/>
      </w:r>
    </w:p>
    <w:p>
      <w:pPr>
        <w:pStyle w:val="Normal"/>
        <w:keepNext w:val="true"/>
        <w:keepLines/>
        <w:ind w:start="1440" w:end="0"/>
        <w:rPr/>
      </w:pPr>
      <w:r>
        <w:rPr/>
        <w:t>[</w:t>
      </w:r>
      <w:r>
        <w:rPr>
          <w:i/>
          <w:iCs/>
        </w:rPr>
        <w:t>Pro forma language:</w:t>
      </w:r>
      <w:r>
        <w:rPr/>
        <w:t>]</w:t>
      </w:r>
    </w:p>
    <w:p>
      <w:pPr>
        <w:pStyle w:val="Normal"/>
        <w:keepNext w:val="true"/>
        <w:keepLines/>
        <w:rPr/>
      </w:pPr>
      <w:r>
        <w:rPr/>
      </w:r>
    </w:p>
    <w:p>
      <w:pPr>
        <w:pStyle w:val="PlainText"/>
        <w:keepNext w:val="true"/>
        <w:keepLines/>
        <w:ind w:firstLine="720" w:start="720" w:end="0"/>
        <w:rPr>
          <w:rFonts w:ascii="Times New Roman" w:hAnsi="Times New Roman" w:eastAsia="MS Mincho;ＭＳ 明朝" w:cs="Times New Roman"/>
          <w:sz w:val="24"/>
        </w:rPr>
      </w:pPr>
      <w:r>
        <w:rPr>
          <w:rFonts w:eastAsia="MS Mincho;ＭＳ 明朝" w:cs="Times New Roman" w:ascii="Times New Roman" w:hAnsi="Times New Roman"/>
          <w:sz w:val="24"/>
        </w:rPr>
        <w:t xml:space="preserve">[5.1  </w:t>
        <w:tab/>
        <w:t>Notwithstanding any other provision of this Tariff, RTO West shall not be required to provide Transmission Service to any Eligible Customer pursuant to this Tariff if the provision of such Transmission Service would jeopardize the tax-exempt status of any local furnishing bond(s) used to finance RTO West’s facilities that would be used in providing such Transmission Service.</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hanging="720" w:start="2160" w:end="0"/>
        <w:rPr>
          <w:rFonts w:ascii="Times New Roman" w:hAnsi="Times New Roman" w:eastAsia="MS Mincho;ＭＳ 明朝" w:cs="Times New Roman"/>
          <w:sz w:val="24"/>
        </w:rPr>
      </w:pPr>
      <w:r>
        <w:rPr>
          <w:rFonts w:eastAsia="MS Mincho;ＭＳ 明朝" w:cs="Times New Roman" w:ascii="Times New Roman" w:hAnsi="Times New Roman"/>
          <w:sz w:val="24"/>
        </w:rPr>
        <w:t xml:space="preserve">5.2  </w:t>
        <w:tab/>
        <w:t xml:space="preserve">Alternative Procedures for Requesting Transmission Service:  </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1440" w:end="0"/>
        <w:rPr/>
      </w:pPr>
      <w:r>
        <w:rPr>
          <w:rFonts w:eastAsia="Times New Roman" w:cs="Times New Roman" w:ascii="Times New Roman" w:hAnsi="Times New Roman"/>
          <w:sz w:val="24"/>
        </w:rPr>
        <w:t xml:space="preserve"> </w:t>
      </w:r>
      <w:r>
        <w:rPr>
          <w:rFonts w:eastAsia="MS Mincho;ＭＳ 明朝" w:cs="Times New Roman" w:ascii="Times New Roman" w:hAnsi="Times New Roman"/>
          <w:sz w:val="24"/>
        </w:rPr>
        <w:t>(i)</w:t>
        <w:tab/>
        <w:t xml:space="preserve">If RTO West determines that the provision of transmission service requested by an Eligible Customer would jeopardize the tax-exempt status of any local furnishing bond(s) used to finance its facilities that would be used in providing such transmission service, it shall advise the Eligible Customer within thirty (30) days of receipt of the </w:t>
      </w:r>
      <w:r>
        <w:rPr>
          <w:rFonts w:eastAsia="MS Mincho;ＭＳ 明朝" w:cs="Times New Roman" w:ascii="Times New Roman" w:hAnsi="Times New Roman"/>
          <w:sz w:val="24"/>
          <w:highlight w:val="yellow"/>
        </w:rPr>
        <w:t>Completed Application</w:t>
      </w:r>
      <w:r>
        <w:rPr>
          <w:rFonts w:eastAsia="MS Mincho;ＭＳ 明朝" w:cs="Times New Roman" w:ascii="Times New Roman" w:hAnsi="Times New Roman"/>
          <w:sz w:val="24"/>
        </w:rPr>
        <w:t xml:space="preserve">. </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1440" w:end="0"/>
        <w:rPr>
          <w:rFonts w:ascii="Times New Roman" w:hAnsi="Times New Roman" w:eastAsia="MS Mincho;ＭＳ 明朝" w:cs="Times New Roman"/>
          <w:sz w:val="24"/>
        </w:rPr>
      </w:pPr>
      <w:r>
        <w:rPr>
          <w:rFonts w:eastAsia="MS Mincho;ＭＳ 明朝" w:cs="Times New Roman" w:ascii="Times New Roman" w:hAnsi="Times New Roman"/>
          <w:sz w:val="24"/>
        </w:rPr>
        <w:t>(ii)</w:t>
        <w:tab/>
        <w:t>If the Eligible Customer thereafter renews its request for the same transmission service referred to in (i) by tendering an application under Section 211 of the Federal Power Act, RTO West, within ten (10) days of receiving a copy of the Section 211 application, will waive its rights to a request for service under Section 213(a) of the Federal Power Act and to the issuance of a proposed order under Section 212(c) of the Federal Power Act and shall provide the requested transmission service in accordance with the terms and conditions of this Tariff.]</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rPr>
          <w:rFonts w:ascii="Times New Roman" w:hAnsi="Times New Roman" w:cs="Times New Roman"/>
          <w:sz w:val="24"/>
        </w:rPr>
      </w:pPr>
      <w:r>
        <w:rPr>
          <w:rFonts w:cs="Times New Roman" w:ascii="Times New Roman" w:hAnsi="Times New Roman"/>
          <w:sz w:val="24"/>
        </w:rPr>
        <w:tab/>
        <w:tab/>
        <w:t>[</w:t>
      </w:r>
      <w:r>
        <w:rPr>
          <w:rFonts w:cs="Times New Roman" w:ascii="Times New Roman" w:hAnsi="Times New Roman"/>
          <w:i/>
          <w:iCs/>
          <w:sz w:val="24"/>
        </w:rPr>
        <w:t>Possible alternative language:</w:t>
      </w:r>
    </w:p>
    <w:p>
      <w:pPr>
        <w:pStyle w:val="PlainText"/>
        <w:rPr>
          <w:rFonts w:ascii="Times New Roman" w:hAnsi="Times New Roman" w:cs="Times New Roman"/>
          <w:sz w:val="24"/>
        </w:rPr>
      </w:pPr>
      <w:r>
        <w:rPr>
          <w:rFonts w:cs="Times New Roman" w:ascii="Times New Roman" w:hAnsi="Times New Roman"/>
          <w:sz w:val="24"/>
        </w:rPr>
      </w:r>
    </w:p>
    <w:p>
      <w:pPr>
        <w:pStyle w:val="PlainText"/>
        <w:ind w:firstLine="720" w:start="720" w:end="0"/>
        <w:rPr>
          <w:rFonts w:ascii="Times New Roman" w:hAnsi="Times New Roman" w:eastAsia="MS Mincho;ＭＳ 明朝" w:cs="Times New Roman"/>
          <w:sz w:val="24"/>
        </w:rPr>
      </w:pPr>
      <w:r>
        <w:rPr>
          <w:rFonts w:eastAsia="MS Mincho;ＭＳ 明朝" w:cs="Times New Roman" w:ascii="Times New Roman" w:hAnsi="Times New Roman"/>
          <w:sz w:val="24"/>
        </w:rPr>
        <w:t>RTO West shall not be required to provide Transmission Service to any Eligible Customer pursuant to this Tariff if the provision of such Transmission Service would jeopardize the tax-exempt status of any financing related to facilities that would be used in providing such Transmission Service.]</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Normal"/>
        <w:numPr>
          <w:ilvl w:val="0"/>
          <w:numId w:val="3"/>
        </w:numPr>
        <w:rPr/>
      </w:pPr>
      <w:r>
        <w:rPr/>
        <w:t xml:space="preserve"> </w:t>
      </w:r>
      <w:r>
        <w:rPr/>
        <w:t>Reciprocity</w:t>
      </w:r>
    </w:p>
    <w:p>
      <w:pPr>
        <w:pStyle w:val="Normal"/>
        <w:rPr/>
      </w:pPr>
      <w:r>
        <w:rPr/>
      </w:r>
    </w:p>
    <w:p>
      <w:pPr>
        <w:pStyle w:val="Normal"/>
        <w:ind w:start="720" w:end="0"/>
        <w:rPr/>
      </w:pPr>
      <w:r>
        <w:rPr/>
        <w:t>[</w:t>
      </w:r>
      <w:r>
        <w:rPr>
          <w:i/>
          <w:iCs/>
        </w:rPr>
        <w:t>pro forma language (expanded to include PTOs):</w:t>
      </w:r>
      <w:r>
        <w:rPr/>
        <w:t>]</w:t>
      </w:r>
    </w:p>
    <w:p>
      <w:pPr>
        <w:pStyle w:val="Normal"/>
        <w:rPr/>
      </w:pPr>
      <w:r>
        <w:rPr/>
      </w:r>
    </w:p>
    <w:p>
      <w:pPr>
        <w:pStyle w:val="Normal"/>
        <w:ind w:firstLine="720" w:start="720" w:end="0"/>
        <w:rPr/>
      </w:pPr>
      <w:r>
        <w:rPr>
          <w:rFonts w:eastAsia="MS Mincho;ＭＳ 明朝"/>
        </w:rPr>
        <w:t xml:space="preserve">A Transmission Customer receiving transmission service under this Tariff agrees to provide comparable transmission service to RTO West and its Participating Transmission Owners on similar terms and conditions over facilities used for the transmission of electric energy in interstate commerce owned, controlled or operated by the Transmission Customer and over facilities used for the transmission of electric energy in interstate commerce owned, controlled or operated by the Transmission Customer’s corporate affiliates.  A Transmission Customer that is a member of a power pool or Regional Transmission Group also agrees to provide comparable transmission service to the members of such power pool and Regional Transmission Group on similar terms and conditions over facilities used for the transmission of electric energy in interstate commerce owned, controlled or operated by the Transmission Customer and over facilities used for the transmission of electric energy in interstate commerce owned, controlled or operated by the Transmission Customer’s corporate affiliates.  This reciprocity requirement also applies to any Eligible Customer that owns, controls or operates transmission facilities that uses an intermediary, such as a power marketer, to request transmission service under the Tariff.  If the Transmission Customer does not own, control or operate transmission facilities, it must include in its </w:t>
      </w:r>
      <w:r>
        <w:rPr>
          <w:rFonts w:eastAsia="MS Mincho;ＭＳ 明朝"/>
          <w:highlight w:val="yellow"/>
        </w:rPr>
        <w:t>Application</w:t>
      </w:r>
      <w:r>
        <w:rPr>
          <w:rFonts w:eastAsia="MS Mincho;ＭＳ 明朝"/>
        </w:rPr>
        <w:t xml:space="preserve"> a sworn statement of one of its duly authorized officers or other representatives that the purpose of its </w:t>
      </w:r>
      <w:r>
        <w:rPr>
          <w:rFonts w:eastAsia="MS Mincho;ＭＳ 明朝"/>
          <w:highlight w:val="yellow"/>
        </w:rPr>
        <w:t>Application</w:t>
      </w:r>
      <w:r>
        <w:rPr>
          <w:rFonts w:eastAsia="MS Mincho;ＭＳ 明朝"/>
        </w:rPr>
        <w:t xml:space="preserve"> is not to assist an Eligible Customer to avoid the requirements of this provision.</w:t>
      </w:r>
    </w:p>
    <w:p>
      <w:pPr>
        <w:pStyle w:val="Normal"/>
        <w:rPr>
          <w:rFonts w:eastAsia="MS Mincho;ＭＳ 明朝"/>
        </w:rPr>
      </w:pPr>
      <w:r>
        <w:rPr>
          <w:rFonts w:eastAsia="MS Mincho;ＭＳ 明朝"/>
        </w:rPr>
      </w:r>
    </w:p>
    <w:p>
      <w:pPr>
        <w:pStyle w:val="Normal"/>
        <w:rPr/>
      </w:pPr>
      <w:r>
        <w:rPr/>
        <w:tab/>
        <w:t>[</w:t>
      </w:r>
      <w:r>
        <w:rPr>
          <w:b/>
          <w:bCs/>
          <w:i/>
          <w:iCs/>
        </w:rPr>
        <w:t>Drafters’ Note:  We intend for “Participating Transmission Owner” as used in this Section 6 to be interpreted as “Transmission Provider” has been under the Pro Forma Tariff</w:t>
      </w:r>
      <w:r>
        <w:rPr/>
        <w:t>.]</w:t>
      </w:r>
    </w:p>
    <w:p>
      <w:pPr>
        <w:pStyle w:val="Normal"/>
        <w:rPr/>
      </w:pPr>
      <w:r>
        <w:rPr/>
      </w:r>
    </w:p>
    <w:p>
      <w:pPr>
        <w:pStyle w:val="Normal"/>
        <w:rPr/>
      </w:pPr>
      <w:r>
        <w:rPr/>
        <w:tab/>
        <w:t>[</w:t>
      </w:r>
      <w:r>
        <w:rPr>
          <w:b/>
          <w:bCs/>
          <w:i/>
          <w:iCs/>
        </w:rPr>
        <w:t>Drafters’ Note:  We think that RTOs should be obligated to provide reciprocal service to each other’s Transmission Customers (or maybe only facilities owners that are Transmission Customers), but we don’t think this language can accomplish that objective because RTOs may never act as Transmission Customers themselves.  We also wonder about what should be reciprocity obligations of “Island” transmission owners within RTO West (obligation to RTO West only or to its PTOs or to RTO West’s Transmission Customers?).  Is this a Tariff issue or should the Filing Utilities pose this question to FERC in the Stage 2 filing letter?</w:t>
      </w:r>
      <w:r>
        <w:rPr>
          <w:b/>
          <w:bCs/>
        </w:rPr>
        <w:t>]</w:t>
      </w:r>
    </w:p>
    <w:p>
      <w:pPr>
        <w:pStyle w:val="Normal"/>
        <w:rPr>
          <w:b/>
          <w:bCs/>
        </w:rPr>
      </w:pPr>
      <w:r>
        <w:rPr>
          <w:b/>
          <w:bCs/>
        </w:rPr>
      </w:r>
    </w:p>
    <w:p>
      <w:pPr>
        <w:pStyle w:val="Normal"/>
        <w:ind w:start="1440" w:end="0"/>
        <w:rPr/>
      </w:pPr>
      <w:r>
        <w:rPr>
          <w:b/>
          <w:bCs/>
          <w:u w:val="single"/>
        </w:rPr>
        <w:t>Responsibility for Content</w:t>
      </w:r>
      <w:r>
        <w:rPr>
          <w:b/>
          <w:bCs/>
        </w:rPr>
        <w:t>:</w:t>
      </w:r>
      <w:r>
        <w:rPr/>
        <w:t xml:space="preserve">  </w:t>
      </w:r>
      <w:r>
        <w:rPr>
          <w:b/>
          <w:bCs/>
        </w:rPr>
        <w:t>Tariff Integration Group</w:t>
      </w:r>
    </w:p>
    <w:p>
      <w:pPr>
        <w:pStyle w:val="Normal"/>
        <w:rPr>
          <w:b/>
          <w:bCs/>
        </w:rPr>
      </w:pPr>
      <w:r>
        <w:rPr>
          <w:b/>
          <w:bCs/>
        </w:rPr>
      </w:r>
    </w:p>
    <w:p>
      <w:pPr>
        <w:pStyle w:val="Normal"/>
        <w:keepNext w:val="true"/>
        <w:keepLines/>
        <w:numPr>
          <w:ilvl w:val="0"/>
          <w:numId w:val="3"/>
        </w:numPr>
        <w:rPr/>
      </w:pPr>
      <w:r>
        <w:rPr/>
        <w:t>Settlement, Billing, and Payment</w:t>
      </w:r>
    </w:p>
    <w:p>
      <w:pPr>
        <w:pStyle w:val="Normal"/>
        <w:keepNext w:val="true"/>
        <w:keepLines/>
        <w:ind w:start="720" w:end="0"/>
        <w:rPr/>
      </w:pPr>
      <w:r>
        <w:rPr/>
      </w:r>
    </w:p>
    <w:p>
      <w:pPr>
        <w:pStyle w:val="Normal"/>
        <w:keepNext w:val="true"/>
        <w:keepLines/>
        <w:ind w:start="1440" w:end="0"/>
        <w:rPr/>
      </w:pPr>
      <w:r>
        <w:rPr/>
        <w:t>Provisions relating to settlement, billing, and payment for services under this Tariff are set forth in Appendix _ to this Tariff.</w:t>
      </w:r>
    </w:p>
    <w:p>
      <w:pPr>
        <w:pStyle w:val="Normal"/>
        <w:keepNext w:val="true"/>
        <w:keepLines/>
        <w:ind w:start="1440" w:end="0"/>
        <w:rPr/>
      </w:pPr>
      <w:r>
        <w:rPr/>
      </w:r>
    </w:p>
    <w:p>
      <w:pPr>
        <w:pStyle w:val="Normal"/>
        <w:keepNext w:val="true"/>
        <w:keepLines/>
        <w:ind w:start="1440" w:end="0"/>
        <w:rPr/>
      </w:pPr>
      <w:r>
        <w:rPr>
          <w:b/>
          <w:bCs/>
          <w:u w:val="single"/>
        </w:rPr>
        <w:t>Responsibility for Content</w:t>
      </w:r>
      <w:r>
        <w:rPr>
          <w:b/>
          <w:bCs/>
        </w:rPr>
        <w:t>:</w:t>
      </w:r>
      <w:r>
        <w:rPr/>
        <w:t xml:space="preserve">  </w:t>
      </w:r>
      <w:r>
        <w:rPr>
          <w:b/>
          <w:bCs/>
        </w:rPr>
        <w:t>Billing and Settlement Content Group</w:t>
      </w:r>
    </w:p>
    <w:p>
      <w:pPr>
        <w:pStyle w:val="Normal"/>
        <w:rPr/>
      </w:pPr>
      <w:r>
        <w:rPr/>
      </w:r>
    </w:p>
    <w:p>
      <w:pPr>
        <w:pStyle w:val="BodyTextIndent3"/>
        <w:ind w:hanging="720" w:start="1440" w:end="0"/>
        <w:rPr/>
      </w:pPr>
      <w:r>
        <w:rPr/>
        <w:t>8.</w:t>
        <w:tab/>
        <w:t>[</w:t>
      </w:r>
      <w:r>
        <w:rPr>
          <w:i/>
          <w:iCs/>
        </w:rPr>
        <w:t>This section intentionally left blank – It related to particular accounting provisions that we don’t think apply.</w:t>
      </w:r>
      <w:r>
        <w:rPr/>
        <w:t>]</w:t>
      </w:r>
    </w:p>
    <w:p>
      <w:pPr>
        <w:pStyle w:val="Normal"/>
        <w:rPr/>
      </w:pPr>
      <w:r>
        <w:rPr/>
      </w:r>
    </w:p>
    <w:p>
      <w:pPr>
        <w:pStyle w:val="Normal"/>
        <w:numPr>
          <w:ilvl w:val="0"/>
          <w:numId w:val="2"/>
        </w:numPr>
        <w:tabs>
          <w:tab w:val="clear" w:pos="720"/>
        </w:tabs>
        <w:ind w:hanging="720" w:start="1440" w:end="0"/>
        <w:rPr/>
      </w:pPr>
      <w:r>
        <w:rPr/>
        <w:t>Regulatory Filings.</w:t>
      </w:r>
    </w:p>
    <w:p>
      <w:pPr>
        <w:pStyle w:val="Normal"/>
        <w:ind w:start="720" w:end="0"/>
        <w:rPr>
          <w:rFonts w:eastAsia="MS Mincho;ＭＳ 明朝"/>
        </w:rPr>
      </w:pPr>
      <w:r>
        <w:rPr>
          <w:rFonts w:eastAsia="MS Mincho;ＭＳ 明朝"/>
        </w:rPr>
      </w:r>
    </w:p>
    <w:p>
      <w:pPr>
        <w:pStyle w:val="Normal"/>
        <w:ind w:firstLine="720" w:start="720" w:end="0"/>
        <w:rPr/>
      </w:pPr>
      <w:r>
        <w:rPr>
          <w:rFonts w:eastAsia="MS Mincho;ＭＳ 明朝"/>
        </w:rPr>
        <w:t xml:space="preserve">Nothing contained in the Tariff or </w:t>
      </w:r>
      <w:r>
        <w:rPr>
          <w:rFonts w:eastAsia="MS Mincho;ＭＳ 明朝"/>
          <w:highlight w:val="yellow"/>
        </w:rPr>
        <w:t>any Service Agreement</w:t>
      </w:r>
      <w:r>
        <w:rPr>
          <w:rFonts w:eastAsia="MS Mincho;ＭＳ 明朝"/>
        </w:rPr>
        <w:t xml:space="preserve"> shall be construed as affecting in any way the right of RTO West to unilaterally make application to the Commission for a change in rates, terms and conditions, charges, classification of service, </w:t>
      </w:r>
      <w:r>
        <w:rPr>
          <w:rFonts w:eastAsia="MS Mincho;ＭＳ 明朝"/>
          <w:highlight w:val="yellow"/>
        </w:rPr>
        <w:t>Service Agreement</w:t>
      </w:r>
      <w:r>
        <w:rPr>
          <w:rFonts w:eastAsia="MS Mincho;ＭＳ 明朝"/>
        </w:rPr>
        <w:t xml:space="preserve">, rule or regulation under Section 205 of the Federal Power Act and pursuant to the Commission’s rules and regulations promulgated thereunder.  </w:t>
      </w:r>
    </w:p>
    <w:p>
      <w:pPr>
        <w:pStyle w:val="Normal"/>
        <w:ind w:firstLine="720" w:start="720" w:end="0"/>
        <w:rPr>
          <w:rFonts w:eastAsia="MS Mincho;ＭＳ 明朝"/>
        </w:rPr>
      </w:pPr>
      <w:r>
        <w:rPr>
          <w:rFonts w:eastAsia="MS Mincho;ＭＳ 明朝"/>
        </w:rPr>
      </w:r>
    </w:p>
    <w:p>
      <w:pPr>
        <w:pStyle w:val="Normal"/>
        <w:ind w:firstLine="720" w:start="720" w:end="0"/>
        <w:rPr/>
      </w:pPr>
      <w:r>
        <w:rPr>
          <w:rFonts w:eastAsia="MS Mincho;ＭＳ 明朝"/>
        </w:rPr>
        <w:t xml:space="preserve">Nothing contained in the Tariff or any </w:t>
      </w:r>
      <w:r>
        <w:rPr>
          <w:rFonts w:eastAsia="MS Mincho;ＭＳ 明朝"/>
          <w:highlight w:val="yellow"/>
        </w:rPr>
        <w:t>Service Agreement</w:t>
      </w:r>
      <w:r>
        <w:rPr>
          <w:rFonts w:eastAsia="MS Mincho;ＭＳ 明朝"/>
        </w:rPr>
        <w:t xml:space="preserve"> shall be construed as affecting in any way the ability of any Party receiving service under the Tariff to exercise its rights under the Federal Power Act and pursuant to the Commission’s rules and regulations promulgated thereunder.</w:t>
      </w:r>
    </w:p>
    <w:p>
      <w:pPr>
        <w:pStyle w:val="Normal"/>
        <w:ind w:firstLine="720" w:start="720" w:end="0"/>
        <w:rPr>
          <w:rFonts w:eastAsia="MS Mincho;ＭＳ 明朝"/>
        </w:rPr>
      </w:pPr>
      <w:r>
        <w:rPr>
          <w:rFonts w:eastAsia="MS Mincho;ＭＳ 明朝"/>
        </w:rPr>
      </w:r>
    </w:p>
    <w:p>
      <w:pPr>
        <w:pStyle w:val="Normal"/>
        <w:ind w:firstLine="720" w:start="720" w:end="0"/>
        <w:rPr/>
      </w:pPr>
      <w:r>
        <w:rPr>
          <w:rFonts w:eastAsia="MS Mincho;ＭＳ 明朝"/>
        </w:rPr>
        <w:t>[</w:t>
      </w:r>
      <w:r>
        <w:rPr>
          <w:rFonts w:eastAsia="MS Mincho;ＭＳ 明朝"/>
          <w:b/>
          <w:bCs/>
          <w:i/>
          <w:iCs/>
        </w:rPr>
        <w:t>Drafters’ Note:  We need to consider how this works together with dispute resolution provisions under the Tariff.</w:t>
      </w:r>
      <w:r>
        <w:rPr>
          <w:rFonts w:eastAsia="MS Mincho;ＭＳ 明朝"/>
        </w:rPr>
        <w:t>]</w:t>
      </w:r>
    </w:p>
    <w:p>
      <w:pPr>
        <w:pStyle w:val="Normal"/>
        <w:rPr>
          <w:rFonts w:eastAsia="MS Mincho;ＭＳ 明朝"/>
        </w:rPr>
      </w:pPr>
      <w:r>
        <w:rPr>
          <w:rFonts w:eastAsia="MS Mincho;ＭＳ 明朝"/>
        </w:rPr>
      </w:r>
    </w:p>
    <w:p>
      <w:pPr>
        <w:pStyle w:val="Normal"/>
        <w:numPr>
          <w:ilvl w:val="0"/>
          <w:numId w:val="2"/>
        </w:numPr>
        <w:rPr/>
      </w:pPr>
      <w:r>
        <w:rPr/>
        <w:t xml:space="preserve"> </w:t>
      </w:r>
      <w:r>
        <w:rPr/>
        <w:tab/>
        <w:t>Uncontrollable Force and Indemnification.  [</w:t>
      </w:r>
      <w:r>
        <w:rPr>
          <w:b/>
          <w:bCs/>
          <w:i/>
          <w:iCs/>
          <w:sz w:val="28"/>
        </w:rPr>
        <w:t xml:space="preserve">We need to come back to this entire section and look at it again at the April 4, 2001 Tariff Integration Group meeting.  </w:t>
      </w:r>
      <w:r>
        <w:rPr>
          <w:b/>
          <w:bCs/>
          <w:i/>
          <w:iCs/>
          <w:sz w:val="28"/>
          <w:highlight w:val="green"/>
        </w:rPr>
        <w:t>Don Stone</w:t>
      </w:r>
      <w:r>
        <w:rPr>
          <w:b/>
          <w:bCs/>
          <w:i/>
          <w:iCs/>
          <w:sz w:val="28"/>
        </w:rPr>
        <w:t xml:space="preserve"> – We are hoping you will come to the April 4 meeting with a proposal about how to harmonize Sections 10.1 and 10.2.</w:t>
      </w:r>
      <w:r>
        <w:rPr>
          <w:sz w:val="28"/>
        </w:rPr>
        <w:t>]</w:t>
      </w:r>
    </w:p>
    <w:p>
      <w:pPr>
        <w:pStyle w:val="Normal"/>
        <w:ind w:start="720" w:end="0"/>
        <w:rPr/>
      </w:pPr>
      <w:r>
        <w:rPr/>
      </w:r>
    </w:p>
    <w:p>
      <w:pPr>
        <w:pStyle w:val="Normal"/>
        <w:numPr>
          <w:ilvl w:val="1"/>
          <w:numId w:val="2"/>
        </w:numPr>
        <w:rPr/>
      </w:pPr>
      <w:r>
        <w:rPr/>
        <w:t xml:space="preserve">  </w:t>
      </w:r>
      <w:r>
        <w:rPr/>
        <w:tab/>
        <w:t>Uncontrollable Force.</w:t>
      </w:r>
    </w:p>
    <w:p>
      <w:pPr>
        <w:pStyle w:val="Normal"/>
        <w:rPr/>
      </w:pPr>
      <w:r>
        <w:rPr/>
      </w:r>
    </w:p>
    <w:p>
      <w:pPr>
        <w:pStyle w:val="Normal"/>
        <w:ind w:start="720" w:end="0"/>
        <w:rPr/>
      </w:pPr>
      <w:r>
        <w:rPr/>
        <w:t>[</w:t>
      </w:r>
      <w:r>
        <w:rPr>
          <w:i/>
          <w:iCs/>
        </w:rPr>
        <w:t>Slightly modified pro forma language:</w:t>
      </w:r>
      <w:r>
        <w:rPr/>
        <w:t>]</w:t>
      </w:r>
    </w:p>
    <w:p>
      <w:pPr>
        <w:pStyle w:val="Normal"/>
        <w:rPr/>
      </w:pPr>
      <w:r>
        <w:rPr/>
      </w:r>
    </w:p>
    <w:p>
      <w:pPr>
        <w:pStyle w:val="Normal"/>
        <w:ind w:firstLine="720" w:start="720" w:end="0"/>
        <w:rPr>
          <w:rFonts w:eastAsia="MS Mincho;ＭＳ 明朝"/>
        </w:rPr>
      </w:pPr>
      <w:r>
        <w:rPr>
          <w:rFonts w:eastAsia="MS Mincho;ＭＳ 明朝"/>
        </w:rPr>
        <w:t>Neither RTO West nor the Transmission Customer will be considered in default as to any obligation under this Tariff if prevented from fulfilling the obligation due to an Uncontrollable Force.  However, a Party whose performance under this Tariff is prevented by an Uncontrollable Force shall make all reasonable efforts to resume performing its obligations under this Tariff.</w:t>
      </w:r>
    </w:p>
    <w:p>
      <w:pPr>
        <w:pStyle w:val="Footer"/>
        <w:keepNext w:val="true"/>
        <w:keepLines/>
        <w:tabs>
          <w:tab w:val="clear" w:pos="4320"/>
          <w:tab w:val="clear" w:pos="8640"/>
        </w:tabs>
        <w:rPr>
          <w:rFonts w:eastAsia="MS Mincho;ＭＳ 明朝"/>
        </w:rPr>
      </w:pPr>
      <w:r>
        <w:rPr>
          <w:rFonts w:eastAsia="MS Mincho;ＭＳ 明朝"/>
        </w:rPr>
      </w:r>
    </w:p>
    <w:p>
      <w:pPr>
        <w:pStyle w:val="Normal"/>
        <w:rPr/>
      </w:pPr>
      <w:r>
        <w:rPr>
          <w:rFonts w:eastAsia="MS Mincho;ＭＳ 明朝"/>
        </w:rPr>
        <w:tab/>
        <w:t>[</w:t>
      </w:r>
      <w:r>
        <w:rPr>
          <w:rFonts w:eastAsia="MS Mincho;ＭＳ 明朝"/>
          <w:i/>
          <w:iCs/>
        </w:rPr>
        <w:t>TOA-based provisions concerning excuse for Uncontrollable Force:</w:t>
      </w:r>
      <w:r>
        <w:rPr>
          <w:rFonts w:eastAsia="MS Mincho;ＭＳ 明朝"/>
        </w:rPr>
        <w:t>]</w:t>
      </w:r>
    </w:p>
    <w:p>
      <w:pPr>
        <w:pStyle w:val="Normal"/>
        <w:rPr>
          <w:rFonts w:eastAsia="MS Mincho;ＭＳ 明朝"/>
        </w:rPr>
      </w:pPr>
      <w:r>
        <w:rPr>
          <w:rFonts w:eastAsia="MS Mincho;ＭＳ 明朝"/>
        </w:rPr>
      </w:r>
    </w:p>
    <w:p>
      <w:pPr>
        <w:pStyle w:val="Normal"/>
        <w:ind w:firstLine="720" w:start="720" w:end="0"/>
        <w:rPr/>
      </w:pPr>
      <w:r>
        <w:rPr/>
        <w:t>A Party shall not be in breach of its obligations under this Tariff as a result of such Party’s failure to perform its obligations when such failure is caused by an Uncontrollable Force that such Party, despite the exercise of due diligence, is unable to remove with reasonable dispatch; provided, however, that such Party shall have the right to suspend performance of such obligations only to the extent and for the duration that the Uncontrollable Force actually and reasonably prevents the performance of such obligations by such Party.  In the event of the occurrence of an Uncontrollable Force that prevents a Party from performing any of its obligations under this Tariff, such Party shall (1) immediately notify the other Party of such Uncontrollable Force with such notice to be confirmed in writing as soon as reasonably practicable; (2) use its best efforts to mitigate the effects of such Uncontrollable Force, remedy its inability to perform and resume full performance of its obligations hereunder; (3) keep the other Party apprised of such efforts on an ongoing basis; and (4) provide written notice of the resumption of performance hereunder.  Notwithstanding any of the foregoing, the settlement of any strike, lockout or labor dispute constituting an Uncontrollable Force shall be within the sole discretion of the Party involved in such strike, lockout or labor dispute; and the requirement that a Party must use its best efforts to remedy the cause of the Uncontrollable Force and/or mitigate its effects and resume full performance hereunder shall not apply to strikes, lockouts or labor disputes.</w:t>
      </w:r>
    </w:p>
    <w:p>
      <w:pPr>
        <w:pStyle w:val="Normal"/>
        <w:ind w:start="1440" w:end="0"/>
        <w:rPr/>
      </w:pPr>
      <w:r>
        <w:rPr/>
      </w:r>
    </w:p>
    <w:p>
      <w:pPr>
        <w:pStyle w:val="Normal"/>
        <w:numPr>
          <w:ilvl w:val="1"/>
          <w:numId w:val="2"/>
        </w:numPr>
        <w:rPr/>
      </w:pPr>
      <w:r>
        <w:rPr/>
        <w:t xml:space="preserve"> </w:t>
      </w:r>
      <w:r>
        <w:rPr/>
        <w:tab/>
        <w:t>Continuity of Service.  [</w:t>
      </w:r>
      <w:r>
        <w:rPr>
          <w:b/>
          <w:bCs/>
          <w:i/>
          <w:iCs/>
        </w:rPr>
        <w:t>Drafters’ Note:  We need to think through how the provisions below, which are verbatim from the Agreement Limiting Liability, interact with other provisions relating to liability and uncontrollable forces.</w:t>
      </w:r>
      <w:r>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ind w:end="72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tab/>
        <w:tab/>
        <w:t>(1)</w:t>
        <w:tab/>
        <w:t>Electric transmission service is inherently subject to interruption, suspension, curtailment, and fluctuation.  RTO West shall have no liability to its customers or any other persons for any interruption, suspension, curtailment or fluctuation in service or for any loss or damage caused thereby if such interruption, suspension, curtailment or fluctuation results from any of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720"/>
        <w:jc w:val="both"/>
        <w:rPr/>
      </w:pPr>
      <w:r>
        <w:rPr/>
        <w:tab/>
        <w:t>(a)</w:t>
        <w:tab/>
        <w:t>Causes beyond RTO West’s reasonable control, including, but not limited to fire, flood, drought, winds, acts of the elements, court orders, insurrections or riots, transmission failures, lack of sufficient generating capacity, breakdown of or damage to facilities of RTO West or of third parties, acts of God or public enemy, strikes or other labor disputes, civil, military or governmental authority, electrical disturbances originating on or transmitted through Electric Systems with which RTO West’s transmission system is interconnected, and acts or omissions of third parties;</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720"/>
        <w:jc w:val="both"/>
        <w:rPr/>
      </w:pPr>
      <w:r>
        <w:rPr/>
        <w:tab/>
        <w:t>(b)</w:t>
        <w:tab/>
        <w:t>Repair, maintenance, improvement, renewal or replacement work on RTO West’s electrical transmission system, which work, in the sole judgment of RTO West is necessary or prudent; to the extent practicable, work shall be done at such time as will minimize inconvenience to customer, and whenever practicable, customer shall be given reasonable notice of such work;</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720"/>
        <w:jc w:val="both"/>
        <w:rPr/>
      </w:pPr>
      <w:r>
        <w:rPr/>
        <w:tab/>
        <w:t>(c )</w:t>
        <w:tab/>
        <w:t>Actions taken to conserve energy at times of anticipated deficiency of resources; and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720"/>
        <w:jc w:val="both"/>
        <w:rPr/>
      </w:pPr>
      <w:r>
        <w:rPr/>
        <w:tab/>
        <w:t>(d)</w:t>
        <w:tab/>
        <w:t>Actions taken by RTO West, which in its sole judgment are necessary or prudent to protect the performance, integrity, reliability or stability of RTO West’s electrical transmission system or any Electric System with which it is interconnected, which actions may occur automatically or manually.  Automatic actions would occur through the operation of automatic protective equipment installed on RTO West’s electric transmission system, including, without limitation, such equipment as automatic relays, generator controls, circuit breakers, and switches.  This equipment is present to operate under certain prescribed conditions, which, in the sole judgment of RTO West, threaten system performance, integrity, reliability or stability.  Manual actions occur when switches, circuit breakers, relays, voltage regulators or other equipment are manually operated or when RTO West directs a customer to curtail its load.  If manual actions are undertaken, then to the extent permitted by the operation characteristics of the Electric System, RTO West will perform such manual actions so that interruption, suspension, curtailment, or fluctuation of service to customers will be accomplished in such sequences as necessary in the sole judgment of RTO West to protect system performance, integrity, reliability or stability.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lockText"/>
        <w:rPr/>
      </w:pPr>
      <w:r>
        <w:rPr/>
        <w:tab/>
        <w:t>(2)</w:t>
        <w:tab/>
        <w:t>In the event of disruption of transmission service, RTO West shall make reasonable efforts to re-establish transmission service with a minimum of delay and without any liability to any customer or any other person or entity for any loss or damage from causes beyond its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60"/>
        <w:ind w:start="720" w:end="720"/>
        <w:jc w:val="both"/>
        <w:rPr/>
      </w:pPr>
      <w:r>
        <w:rPr/>
      </w:r>
    </w:p>
    <w:p>
      <w:pPr>
        <w:pStyle w:val="Normal"/>
        <w:ind w:hanging="720" w:start="720" w:end="0"/>
        <w:rPr/>
      </w:pPr>
      <w:r>
        <w:rPr/>
        <w:tab/>
        <w:tab/>
        <w:t>(3)</w:t>
        <w:tab/>
        <w:t xml:space="preserve">In no event shall RTO West (or generation </w:t>
      </w:r>
      <w:r>
        <w:rPr>
          <w:highlight w:val="yellow"/>
        </w:rPr>
        <w:t>Owner</w:t>
      </w:r>
      <w:r>
        <w:rPr/>
        <w:t xml:space="preserve">, distribution </w:t>
      </w:r>
      <w:r>
        <w:rPr>
          <w:highlight w:val="yellow"/>
        </w:rPr>
        <w:t>Owner</w:t>
      </w:r>
      <w:r>
        <w:rPr/>
        <w:t xml:space="preserve"> or transmission </w:t>
      </w:r>
      <w:r>
        <w:rPr>
          <w:highlight w:val="yellow"/>
        </w:rPr>
        <w:t>Owner</w:t>
      </w:r>
      <w:r>
        <w:rPr/>
        <w:t xml:space="preserve"> as defined in the Agreement Limiting Liability Among RTO West Participants) be liable for other than </w:t>
      </w:r>
      <w:r>
        <w:rPr>
          <w:highlight w:val="yellow"/>
        </w:rPr>
        <w:t>Property Damage</w:t>
      </w:r>
      <w:r>
        <w:rPr/>
        <w:t xml:space="preserve"> which is defined as damage to or destruction of tangible property, real or personal, but does not include damages for any indirect, exemplary, punitive, incidental or consequential loss or damage whatsoever, including, but not limited to, loss of profits or revenue on work not performed; for loss of use of or under-utilization of facilities; or loss of use of profits or revenue.</w:t>
      </w:r>
    </w:p>
    <w:p>
      <w:pPr>
        <w:pStyle w:val="Normal"/>
        <w:rPr/>
      </w:pPr>
      <w:r>
        <w:rPr/>
      </w:r>
    </w:p>
    <w:p>
      <w:pPr>
        <w:pStyle w:val="Normal"/>
        <w:rPr/>
      </w:pPr>
      <w:r>
        <w:rPr/>
        <w:tab/>
        <w:t>[</w:t>
      </w:r>
      <w:r>
        <w:rPr>
          <w:b/>
          <w:bCs/>
          <w:i/>
          <w:iCs/>
        </w:rPr>
        <w:t>Drafters’ Note:  What about subrogation?</w:t>
      </w:r>
      <w:r>
        <w:rPr/>
        <w:t>]</w:t>
      </w:r>
    </w:p>
    <w:p>
      <w:pPr>
        <w:pStyle w:val="Normal"/>
        <w:rPr/>
      </w:pPr>
      <w:r>
        <w:rPr/>
      </w:r>
    </w:p>
    <w:p>
      <w:pPr>
        <w:pStyle w:val="Normal"/>
        <w:numPr>
          <w:ilvl w:val="1"/>
          <w:numId w:val="2"/>
        </w:numPr>
        <w:rPr/>
      </w:pPr>
      <w:r>
        <w:rPr/>
        <w:t xml:space="preserve">  </w:t>
      </w:r>
      <w:r>
        <w:rPr/>
        <w:tab/>
        <w:t>Indemnification</w:t>
      </w:r>
    </w:p>
    <w:p>
      <w:pPr>
        <w:pStyle w:val="Normal"/>
        <w:rPr/>
      </w:pPr>
      <w:r>
        <w:rPr/>
      </w:r>
    </w:p>
    <w:p>
      <w:pPr>
        <w:pStyle w:val="Normal"/>
        <w:ind w:firstLine="720" w:end="0"/>
        <w:rPr/>
      </w:pPr>
      <w:r>
        <w:rPr/>
        <w:t>[</w:t>
      </w:r>
      <w:r>
        <w:rPr>
          <w:i/>
          <w:iCs/>
        </w:rPr>
        <w:t>Slightly modified pro forma language</w:t>
      </w:r>
      <w:r>
        <w:rPr/>
        <w:t>]</w:t>
      </w:r>
    </w:p>
    <w:p>
      <w:pPr>
        <w:pStyle w:val="Normal"/>
        <w:rPr/>
      </w:pPr>
      <w:r>
        <w:rPr/>
      </w:r>
    </w:p>
    <w:p>
      <w:pPr>
        <w:pStyle w:val="Normal"/>
        <w:ind w:firstLine="720" w:start="1440" w:end="0"/>
        <w:rPr/>
      </w:pPr>
      <w:r>
        <w:rPr/>
        <w:t>10.3.1</w:t>
        <w:tab/>
      </w:r>
      <w:r>
        <w:rPr>
          <w:rFonts w:eastAsia="MS Mincho;ＭＳ 明朝"/>
        </w:rPr>
        <w:t>The Transmission Customer shall at all times indemnify, defend, and save RTO West and its Participating Transmission Owners harmless from, any and all damages, losses, claims, including claims and actions relating to injury to or death of any person or damage to property, demands, suits, recoveries, costs and expenses, court costs, attorney fees, and all other obligations by or to third parties, arising out of or resulting from RTO West’s performance of its obligations under this Tariff on behalf of the Transmission Customer, except in cases of negligence or intentional wrongdoing by RTO West.</w:t>
      </w:r>
    </w:p>
    <w:p>
      <w:pPr>
        <w:pStyle w:val="Normal"/>
        <w:rPr>
          <w:rFonts w:eastAsia="MS Mincho;ＭＳ 明朝"/>
        </w:rPr>
      </w:pPr>
      <w:r>
        <w:rPr>
          <w:rFonts w:eastAsia="MS Mincho;ＭＳ 明朝"/>
        </w:rPr>
      </w:r>
    </w:p>
    <w:p>
      <w:pPr>
        <w:pStyle w:val="Normal"/>
        <w:ind w:firstLine="720" w:end="0"/>
        <w:rPr/>
      </w:pPr>
      <w:r>
        <w:rPr/>
        <w:t>[</w:t>
      </w:r>
      <w:r>
        <w:rPr>
          <w:b/>
          <w:bCs/>
          <w:i/>
          <w:iCs/>
        </w:rPr>
        <w:t>Drafters’ Note:  What about subrogation?</w:t>
      </w:r>
      <w:r>
        <w:rPr/>
        <w:t>]</w:t>
      </w:r>
    </w:p>
    <w:p>
      <w:pPr>
        <w:pStyle w:val="Normal"/>
        <w:rPr/>
      </w:pPr>
      <w:r>
        <w:rPr/>
      </w:r>
    </w:p>
    <w:p>
      <w:pPr>
        <w:pStyle w:val="Normal"/>
        <w:ind w:firstLine="720" w:start="1440" w:end="0"/>
        <w:rPr/>
      </w:pPr>
      <w:r>
        <w:rPr/>
        <w:t>10.3.2  Notwithstanding anything in Section</w:t>
      </w:r>
      <w:r>
        <w:rPr>
          <w:i/>
          <w:iCs/>
          <w:highlight w:val="yellow"/>
        </w:rPr>
        <w:t>(s)</w:t>
      </w:r>
      <w:r>
        <w:rPr/>
        <w:t xml:space="preserve"> </w:t>
      </w:r>
      <w:r>
        <w:rPr>
          <w:highlight w:val="yellow"/>
        </w:rPr>
        <w:t>10.__</w:t>
      </w:r>
      <w:r>
        <w:rPr/>
        <w:t xml:space="preserve"> of this Tariff, if RTO West and the Transmission Customer are parties to the [Agreement Limiting Liability], such agreement shall continue in full force and effect as between the Parties.</w:t>
      </w:r>
    </w:p>
    <w:p>
      <w:pPr>
        <w:pStyle w:val="Normal"/>
        <w:ind w:start="1440" w:end="0"/>
        <w:rPr/>
      </w:pPr>
      <w:r>
        <w:rPr/>
      </w:r>
    </w:p>
    <w:p>
      <w:pPr>
        <w:pStyle w:val="Normal"/>
        <w:keepNext w:val="true"/>
        <w:keepLines/>
        <w:numPr>
          <w:ilvl w:val="0"/>
          <w:numId w:val="2"/>
        </w:numPr>
        <w:rPr/>
      </w:pPr>
      <w:r>
        <w:rPr/>
        <w:t>Creditworthiness</w:t>
      </w:r>
    </w:p>
    <w:p>
      <w:pPr>
        <w:pStyle w:val="Normal"/>
        <w:keepNext w:val="true"/>
        <w:keepLines/>
        <w:ind w:start="720" w:end="0"/>
        <w:rPr/>
      </w:pPr>
      <w:r>
        <w:rPr/>
      </w:r>
    </w:p>
    <w:p>
      <w:pPr>
        <w:pStyle w:val="Normal"/>
        <w:keepNext w:val="true"/>
        <w:keepLines/>
        <w:ind w:firstLine="360" w:start="720" w:end="0"/>
        <w:rPr/>
      </w:pPr>
      <w:r>
        <w:rPr/>
        <w:t>[</w:t>
      </w:r>
      <w:r>
        <w:rPr>
          <w:i/>
          <w:iCs/>
        </w:rPr>
        <w:t>Pro forma language</w:t>
      </w:r>
      <w:r>
        <w:rPr/>
        <w:t>]</w:t>
      </w:r>
    </w:p>
    <w:p>
      <w:pPr>
        <w:pStyle w:val="Normal"/>
        <w:keepNext w:val="true"/>
        <w:keepLines/>
        <w:ind w:start="720" w:end="0"/>
        <w:rPr/>
      </w:pPr>
      <w:r>
        <w:rPr/>
      </w:r>
    </w:p>
    <w:p>
      <w:pPr>
        <w:pStyle w:val="Normal"/>
        <w:keepNext w:val="true"/>
        <w:keepLines/>
        <w:ind w:firstLine="720" w:start="720" w:end="0"/>
        <w:rPr>
          <w:rFonts w:eastAsia="MS Mincho;ＭＳ 明朝"/>
        </w:rPr>
      </w:pPr>
      <w:r>
        <w:rPr>
          <w:rFonts w:eastAsia="MS Mincho;ＭＳ 明朝"/>
        </w:rPr>
        <w:t>For the purpose of determining the ability of the Transmission Customer to meet its obligations related to service hereunder, RTO West may require reasonable credit review procedures.  This review shall be made in accordance with standard commercial practices.  In addition, RTO West may require the Transmission Customer to provide and maintain in effect during the term of the Service Agreement, an unconditional and irrevocable letter of credit as security to meet its responsibilities and obligations under the Tariff, or an alternative form of security proposed by the Transmission Customer and acceptable to RTO West and consistent with commercial practices established by the Uniform Commercial Code that protects RTO West against the risk of non-payment.</w:t>
      </w:r>
    </w:p>
    <w:p>
      <w:pPr>
        <w:pStyle w:val="Normal"/>
        <w:ind w:start="720" w:end="0"/>
        <w:rPr/>
      </w:pPr>
      <w:r>
        <w:rPr/>
      </w:r>
    </w:p>
    <w:p>
      <w:pPr>
        <w:pStyle w:val="Normal"/>
        <w:ind w:start="720" w:end="0"/>
        <w:rPr/>
      </w:pPr>
      <w:r>
        <w:rPr>
          <w:b/>
          <w:bCs/>
          <w:u w:val="single"/>
        </w:rPr>
        <w:t>Responsibility for Content</w:t>
      </w:r>
      <w:r>
        <w:rPr>
          <w:b/>
          <w:bCs/>
        </w:rPr>
        <w:t>:</w:t>
      </w:r>
      <w:r>
        <w:rPr/>
        <w:t xml:space="preserve">  </w:t>
      </w:r>
      <w:r>
        <w:rPr>
          <w:b/>
          <w:bCs/>
        </w:rPr>
        <w:t xml:space="preserve">Tariff Integration Group </w:t>
      </w:r>
      <w:r>
        <w:rPr/>
        <w:t>[</w:t>
      </w:r>
      <w:r>
        <w:rPr>
          <w:b/>
          <w:bCs/>
          <w:i/>
          <w:iCs/>
          <w:highlight w:val="yellow"/>
        </w:rPr>
        <w:t xml:space="preserve">Note from 2/21 Tariff Integration Group Meeting – </w:t>
      </w:r>
      <w:r>
        <w:rPr>
          <w:i/>
          <w:iCs/>
          <w:highlight w:val="yellow"/>
        </w:rPr>
        <w:t>Gary Dahlke to work with liability subgroup to address overarching issues relating to creditworthiness, credit risk management, etc.</w:t>
      </w:r>
      <w:r>
        <w:rPr/>
        <w:t>]</w:t>
      </w:r>
    </w:p>
    <w:p>
      <w:pPr>
        <w:pStyle w:val="Normal"/>
        <w:rPr/>
      </w:pPr>
      <w:r>
        <w:rPr/>
      </w:r>
    </w:p>
    <w:p>
      <w:pPr>
        <w:pStyle w:val="Normal"/>
        <w:numPr>
          <w:ilvl w:val="0"/>
          <w:numId w:val="2"/>
        </w:numPr>
        <w:rPr/>
      </w:pPr>
      <w:r>
        <w:rPr/>
        <w:t>Dispute Resolution</w:t>
      </w:r>
    </w:p>
    <w:p>
      <w:pPr>
        <w:pStyle w:val="Normal"/>
        <w:rPr/>
      </w:pPr>
      <w:r>
        <w:rPr/>
      </w:r>
    </w:p>
    <w:p>
      <w:pPr>
        <w:pStyle w:val="Normal"/>
        <w:ind w:start="1440" w:end="0"/>
        <w:rPr/>
      </w:pPr>
      <w:r>
        <w:rPr/>
        <w:t>[</w:t>
      </w:r>
      <w:r>
        <w:rPr>
          <w:i/>
          <w:iCs/>
        </w:rPr>
        <w:t>This section to refer to an appendix containing ADR provisions</w:t>
      </w:r>
      <w:r>
        <w:rPr/>
        <w:t>]</w:t>
      </w:r>
    </w:p>
    <w:p>
      <w:pPr>
        <w:pStyle w:val="Normal"/>
        <w:ind w:start="1440" w:end="0"/>
        <w:rPr>
          <w:sz w:val="22"/>
        </w:rPr>
      </w:pPr>
      <w:r>
        <w:rPr>
          <w:sz w:val="22"/>
        </w:rPr>
      </w:r>
    </w:p>
    <w:p>
      <w:pPr>
        <w:pStyle w:val="Normal"/>
        <w:ind w:start="1440" w:end="0"/>
        <w:rPr/>
      </w:pPr>
      <w:r>
        <w:rPr>
          <w:b/>
          <w:bCs/>
          <w:u w:val="single"/>
        </w:rPr>
        <w:t>Responsibility for Content</w:t>
      </w:r>
      <w:r>
        <w:rPr>
          <w:b/>
          <w:bCs/>
        </w:rPr>
        <w:t>:</w:t>
      </w:r>
      <w:r>
        <w:rPr/>
        <w:t xml:space="preserve">  </w:t>
      </w:r>
      <w:r>
        <w:rPr>
          <w:b/>
          <w:bCs/>
        </w:rPr>
        <w:t>Tariff Integration Group</w:t>
      </w:r>
    </w:p>
    <w:p>
      <w:pPr>
        <w:pStyle w:val="Normal"/>
        <w:rPr/>
      </w:pPr>
      <w:r>
        <w:rPr/>
      </w:r>
    </w:p>
    <w:p>
      <w:pPr>
        <w:pStyle w:val="Normal"/>
        <w:numPr>
          <w:ilvl w:val="0"/>
          <w:numId w:val="2"/>
        </w:numPr>
        <w:rPr/>
      </w:pPr>
      <w:r>
        <w:rPr/>
        <w:t>Planning and Expansion Process</w:t>
      </w:r>
    </w:p>
    <w:p>
      <w:pPr>
        <w:pStyle w:val="Normal"/>
        <w:ind w:start="720" w:end="0"/>
        <w:rPr/>
      </w:pPr>
      <w:r>
        <w:rPr/>
      </w:r>
    </w:p>
    <w:p>
      <w:pPr>
        <w:pStyle w:val="Normal"/>
        <w:ind w:firstLine="720" w:start="720" w:end="0"/>
        <w:rPr>
          <w:sz w:val="22"/>
        </w:rPr>
      </w:pPr>
      <w:r>
        <w:rPr/>
        <w:t>The process for planning and expansion of RTO West Transmission Facilities is set forth in Appendix _ to this Tariff.</w:t>
      </w:r>
    </w:p>
    <w:p>
      <w:pPr>
        <w:pStyle w:val="Normal"/>
        <w:ind w:start="1440" w:end="0"/>
        <w:rPr>
          <w:sz w:val="22"/>
        </w:rPr>
      </w:pPr>
      <w:r>
        <w:rPr>
          <w:sz w:val="22"/>
        </w:rPr>
      </w:r>
    </w:p>
    <w:p>
      <w:pPr>
        <w:pStyle w:val="Normal"/>
        <w:ind w:start="1440" w:end="0"/>
        <w:rPr/>
      </w:pPr>
      <w:r>
        <w:rPr>
          <w:b/>
          <w:bCs/>
          <w:u w:val="single"/>
        </w:rPr>
        <w:t>Responsibility for Content</w:t>
      </w:r>
      <w:r>
        <w:rPr>
          <w:b/>
          <w:bCs/>
        </w:rPr>
        <w:t>:</w:t>
      </w:r>
      <w:r>
        <w:rPr/>
        <w:t xml:space="preserve">  </w:t>
      </w:r>
      <w:r>
        <w:rPr>
          <w:b/>
          <w:bCs/>
        </w:rPr>
        <w:t>Planning and Expansion Content Group</w:t>
      </w:r>
    </w:p>
    <w:p>
      <w:pPr>
        <w:pStyle w:val="Normal"/>
        <w:rPr/>
      </w:pPr>
      <w:r>
        <w:rPr/>
      </w:r>
    </w:p>
    <w:p>
      <w:pPr>
        <w:pStyle w:val="Normal"/>
        <w:numPr>
          <w:ilvl w:val="0"/>
          <w:numId w:val="2"/>
        </w:numPr>
        <w:rPr/>
      </w:pPr>
      <w:r>
        <w:rPr/>
        <w:t>Transmission Studies</w:t>
      </w:r>
    </w:p>
    <w:p>
      <w:pPr>
        <w:pStyle w:val="Normal"/>
        <w:ind w:start="720" w:end="0"/>
        <w:rPr/>
      </w:pPr>
      <w:r>
        <w:rPr/>
      </w:r>
    </w:p>
    <w:p>
      <w:pPr>
        <w:pStyle w:val="Normal"/>
        <w:ind w:firstLine="720" w:start="720" w:end="0"/>
        <w:rPr/>
      </w:pPr>
      <w:r>
        <w:rPr/>
        <w:t>Any studies that RTO West may need to undertake in connection with providing service under this Tariff will be carried out in accordance with _____</w:t>
      </w:r>
    </w:p>
    <w:p>
      <w:pPr>
        <w:pStyle w:val="Normal"/>
        <w:ind w:start="720" w:end="0"/>
        <w:rPr/>
      </w:pPr>
      <w:r>
        <w:rPr/>
      </w:r>
    </w:p>
    <w:p>
      <w:pPr>
        <w:pStyle w:val="Normal"/>
        <w:ind w:start="1440" w:end="0"/>
        <w:rPr/>
      </w:pPr>
      <w:r>
        <w:rPr>
          <w:b/>
          <w:bCs/>
          <w:u w:val="single"/>
        </w:rPr>
        <w:t>Responsibility for Content</w:t>
      </w:r>
      <w:r>
        <w:rPr>
          <w:b/>
          <w:bCs/>
        </w:rPr>
        <w:t>:</w:t>
      </w:r>
      <w:r>
        <w:rPr/>
        <w:t xml:space="preserve">  </w:t>
      </w:r>
      <w:r>
        <w:rPr>
          <w:b/>
          <w:bCs/>
        </w:rPr>
        <w:t xml:space="preserve">Tariff Integration Group  </w:t>
      </w:r>
      <w:r>
        <w:rPr/>
        <w:t>[</w:t>
      </w:r>
      <w:r>
        <w:rPr>
          <w:b/>
          <w:bCs/>
          <w:i/>
          <w:iCs/>
        </w:rPr>
        <w:t xml:space="preserve">Note from 3/21 Tariff Integration Group Meeting – </w:t>
      </w:r>
      <w:r>
        <w:rPr>
          <w:i/>
          <w:iCs/>
        </w:rPr>
        <w:t>Subject to further consideration of need for and scope of this section.  Maybe this section will just refer to a variety of other sections or appendices describing various situations in which some kind of study may be needed.  This section may also describe the process that will be followed when studies are undertaken or refer to other provisions in the Tariff or appendices that do.</w:t>
      </w:r>
      <w:r>
        <w:rPr/>
        <w:t>]</w:t>
      </w:r>
    </w:p>
    <w:p>
      <w:pPr>
        <w:pStyle w:val="Normal"/>
        <w:rPr/>
      </w:pPr>
      <w:r>
        <w:rPr/>
      </w:r>
    </w:p>
    <w:p>
      <w:pPr>
        <w:pStyle w:val="Normal"/>
        <w:keepNext w:val="true"/>
        <w:keepLines/>
        <w:numPr>
          <w:ilvl w:val="0"/>
          <w:numId w:val="2"/>
        </w:numPr>
        <w:rPr/>
      </w:pPr>
      <w:r>
        <w:rPr/>
        <w:t>Compensation for Transmission and Ancillary Services</w:t>
      </w:r>
    </w:p>
    <w:p>
      <w:pPr>
        <w:pStyle w:val="Normal"/>
        <w:keepNext w:val="true"/>
        <w:keepLines/>
        <w:rPr/>
      </w:pPr>
      <w:r>
        <w:rPr/>
      </w:r>
    </w:p>
    <w:p>
      <w:pPr>
        <w:pStyle w:val="Normal"/>
        <w:keepNext w:val="true"/>
        <w:keepLines/>
        <w:ind w:firstLine="720" w:start="720" w:end="0"/>
        <w:rPr/>
      </w:pPr>
      <w:r>
        <w:rPr/>
        <w:t>Provisions governing compensation for services provided under this Tariff are set forth in the attached rate schedules.</w:t>
      </w:r>
    </w:p>
    <w:p>
      <w:pPr>
        <w:pStyle w:val="Normal"/>
        <w:ind w:firstLine="720" w:start="720" w:end="0"/>
        <w:rPr/>
      </w:pPr>
      <w:r>
        <w:rPr/>
      </w:r>
    </w:p>
    <w:p>
      <w:pPr>
        <w:pStyle w:val="Normal"/>
        <w:ind w:firstLine="720" w:start="720" w:end="0"/>
        <w:rPr/>
      </w:pPr>
      <w:r>
        <w:rPr/>
        <w:t>[</w:t>
      </w:r>
      <w:r>
        <w:rPr>
          <w:b/>
          <w:bCs/>
          <w:i/>
          <w:iCs/>
        </w:rPr>
        <w:t>We think maybe it would be good to have a posting on the unrestricted portion of the RTO West Website that is a matrix showing each service provided by RTO West and the rate schedule that applies to that service.</w:t>
      </w:r>
      <w:r>
        <w:rPr/>
        <w:t>]</w:t>
      </w:r>
      <w:r>
        <w:rPr>
          <w:b/>
          <w:bCs/>
          <w:i/>
          <w:iCs/>
        </w:rPr>
        <w:t xml:space="preserve"> </w:t>
      </w:r>
    </w:p>
    <w:p>
      <w:pPr>
        <w:pStyle w:val="Normal"/>
        <w:rPr>
          <w:b/>
          <w:bCs/>
          <w:i/>
          <w:i/>
          <w:iCs/>
        </w:rPr>
      </w:pPr>
      <w:r>
        <w:rPr>
          <w:b/>
          <w:bCs/>
          <w:i/>
          <w:iCs/>
        </w:rPr>
      </w:r>
    </w:p>
    <w:p>
      <w:pPr>
        <w:pStyle w:val="Normal"/>
        <w:rPr/>
      </w:pPr>
      <w:r>
        <w:rPr/>
        <w:t>**************START HERE  (as of 3/21/2001)</w:t>
      </w:r>
    </w:p>
    <w:p>
      <w:pPr>
        <w:pStyle w:val="Normal"/>
        <w:rPr/>
      </w:pPr>
      <w:r>
        <w:rPr/>
      </w:r>
    </w:p>
    <w:p>
      <w:pPr>
        <w:pStyle w:val="Normal"/>
        <w:keepNext w:val="true"/>
        <w:keepLines/>
        <w:numPr>
          <w:ilvl w:val="0"/>
          <w:numId w:val="2"/>
        </w:numPr>
        <w:rPr/>
      </w:pPr>
      <w:r>
        <w:rPr/>
        <w:t>Load Shedding and Curtailment</w:t>
      </w:r>
    </w:p>
    <w:p>
      <w:pPr>
        <w:pStyle w:val="Normal"/>
        <w:keepNext w:val="true"/>
        <w:keepLines/>
        <w:rPr/>
      </w:pPr>
      <w:r>
        <w:rPr/>
      </w:r>
    </w:p>
    <w:p>
      <w:pPr>
        <w:pStyle w:val="Normal"/>
        <w:keepNext w:val="true"/>
        <w:keepLines/>
        <w:tabs>
          <w:tab w:val="clear" w:pos="720"/>
          <w:tab w:val="left" w:pos="1260" w:leader="none"/>
        </w:tabs>
        <w:ind w:start="1440" w:end="0"/>
        <w:rPr/>
      </w:pPr>
      <w:r>
        <w:rPr>
          <w:b/>
          <w:bCs/>
          <w:u w:val="single"/>
        </w:rPr>
        <w:t>Responsibility for Content</w:t>
      </w:r>
      <w:r>
        <w:rPr>
          <w:b/>
          <w:bCs/>
        </w:rPr>
        <w:t>:</w:t>
      </w:r>
      <w:r>
        <w:rPr/>
        <w:t xml:space="preserve">  </w:t>
      </w:r>
      <w:r>
        <w:rPr>
          <w:b/>
          <w:bCs/>
        </w:rPr>
        <w:t>Tariff Integration Group to develop first draft of language and solicit feedback from Operations Content Group and Provisions/Requirements Content Group</w:t>
      </w:r>
    </w:p>
    <w:p>
      <w:pPr>
        <w:pStyle w:val="PlainText"/>
        <w:rPr>
          <w:rFonts w:ascii="Times New Roman" w:hAnsi="Times New Roman" w:cs="Times New Roman"/>
          <w:b/>
          <w:bCs/>
          <w:sz w:val="24"/>
          <w:szCs w:val="24"/>
        </w:rPr>
      </w:pPr>
      <w:r>
        <w:rPr>
          <w:rFonts w:cs="Times New Roman" w:ascii="Times New Roman" w:hAnsi="Times New Roman"/>
          <w:b/>
          <w:bCs/>
          <w:sz w:val="24"/>
          <w:szCs w:val="24"/>
        </w:rPr>
      </w:r>
    </w:p>
    <w:p>
      <w:pPr>
        <w:pStyle w:val="PlainText"/>
        <w:rPr>
          <w:rFonts w:ascii="Times New Roman" w:hAnsi="Times New Roman" w:eastAsia="MS Mincho;ＭＳ 明朝" w:cs="Times New Roman"/>
          <w:sz w:val="24"/>
        </w:rPr>
      </w:pPr>
      <w:r>
        <w:rPr>
          <w:rFonts w:cs="Times New Roman" w:ascii="Times New Roman" w:hAnsi="Times New Roman"/>
          <w:sz w:val="24"/>
          <w:szCs w:val="24"/>
        </w:rPr>
        <w:tab/>
      </w:r>
      <w:r>
        <w:rPr>
          <w:rFonts w:cs="Times New Roman" w:ascii="Times New Roman" w:hAnsi="Times New Roman"/>
          <w:sz w:val="24"/>
        </w:rPr>
        <w:t>[</w:t>
      </w:r>
      <w:r>
        <w:rPr>
          <w:rFonts w:cs="Times New Roman" w:ascii="Times New Roman" w:hAnsi="Times New Roman"/>
          <w:i/>
          <w:iCs/>
          <w:sz w:val="24"/>
        </w:rPr>
        <w:t>Language from Section 33 of pro forma tariff:</w:t>
      </w:r>
      <w:r>
        <w:rPr>
          <w:rFonts w:cs="Times New Roman" w:ascii="Times New Roman" w:hAnsi="Times New Roman"/>
          <w:sz w:val="24"/>
        </w:rPr>
        <w:t>]</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pPr>
      <w:r>
        <w:rPr>
          <w:rFonts w:eastAsia="MS Mincho;ＭＳ 明朝" w:cs="Times New Roman" w:ascii="Times New Roman" w:hAnsi="Times New Roman"/>
          <w:sz w:val="24"/>
        </w:rPr>
        <w:t xml:space="preserve">16.1 </w:t>
        <w:tab/>
        <w:t xml:space="preserve">Procedures:  Prior to the </w:t>
      </w:r>
      <w:r>
        <w:rPr>
          <w:rFonts w:eastAsia="MS Mincho;ＭＳ 明朝" w:cs="Times New Roman" w:ascii="Times New Roman" w:hAnsi="Times New Roman"/>
          <w:sz w:val="24"/>
          <w:highlight w:val="yellow"/>
        </w:rPr>
        <w:t>Service Commencement Date</w:t>
      </w:r>
      <w:r>
        <w:rPr>
          <w:rFonts w:eastAsia="MS Mincho;ＭＳ 明朝" w:cs="Times New Roman" w:ascii="Times New Roman" w:hAnsi="Times New Roman"/>
          <w:sz w:val="24"/>
        </w:rPr>
        <w:t xml:space="preserve">, RTO West and the </w:t>
      </w:r>
      <w:r>
        <w:rPr>
          <w:rFonts w:eastAsia="MS Mincho;ＭＳ 明朝" w:cs="Times New Roman" w:ascii="Times New Roman" w:hAnsi="Times New Roman"/>
          <w:sz w:val="24"/>
          <w:highlight w:val="yellow"/>
        </w:rPr>
        <w:t>Network Customer</w:t>
      </w:r>
      <w:r>
        <w:rPr>
          <w:rFonts w:eastAsia="MS Mincho;ＭＳ 明朝" w:cs="Times New Roman" w:ascii="Times New Roman" w:hAnsi="Times New Roman"/>
          <w:sz w:val="24"/>
        </w:rPr>
        <w:t xml:space="preserve"> shall establish Load Shedding and Curtailment procedures pursuant to the </w:t>
      </w:r>
      <w:r>
        <w:rPr>
          <w:rFonts w:eastAsia="MS Mincho;ＭＳ 明朝" w:cs="Times New Roman" w:ascii="Times New Roman" w:hAnsi="Times New Roman"/>
          <w:sz w:val="24"/>
          <w:highlight w:val="yellow"/>
        </w:rPr>
        <w:t>Network Operating Agreement</w:t>
      </w:r>
      <w:r>
        <w:rPr>
          <w:rFonts w:eastAsia="MS Mincho;ＭＳ 明朝" w:cs="Times New Roman" w:ascii="Times New Roman" w:hAnsi="Times New Roman"/>
          <w:sz w:val="24"/>
        </w:rPr>
        <w:t xml:space="preserve"> with the objective of responding to contingencies on the Transmission System.  The Parties will implement such programs during any period when RTO West determines that a system contingency exists and such procedures are necessary to alleviate such contingency.  RTO West will notify all affected </w:t>
      </w:r>
      <w:r>
        <w:rPr>
          <w:rFonts w:eastAsia="MS Mincho;ＭＳ 明朝" w:cs="Times New Roman" w:ascii="Times New Roman" w:hAnsi="Times New Roman"/>
          <w:sz w:val="24"/>
          <w:highlight w:val="yellow"/>
        </w:rPr>
        <w:t>Network Customers</w:t>
      </w:r>
      <w:r>
        <w:rPr>
          <w:rFonts w:eastAsia="MS Mincho;ＭＳ 明朝" w:cs="Times New Roman" w:ascii="Times New Roman" w:hAnsi="Times New Roman"/>
          <w:sz w:val="24"/>
        </w:rPr>
        <w:t xml:space="preserve"> in a timely manner of any scheduled Curtailment.</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pPr>
      <w:r>
        <w:rPr>
          <w:rFonts w:eastAsia="MS Mincho;ＭＳ 明朝" w:cs="Times New Roman" w:ascii="Times New Roman" w:hAnsi="Times New Roman"/>
          <w:sz w:val="24"/>
        </w:rPr>
        <w:t>16.2</w:t>
        <w:tab/>
        <w:t xml:space="preserve">Transmission Constraints:  During any period when RTO West determines that a transmission constraint exists on the Transmission System, and such constraint may impair the reliability of RTO West’s system, RTO West will take whatever actions, consistent with Good Utility Practice, that are reasonably necessary to maintain the reliability of </w:t>
      </w:r>
      <w:r>
        <w:rPr>
          <w:rFonts w:eastAsia="MS Mincho;ＭＳ 明朝" w:cs="Times New Roman" w:ascii="Times New Roman" w:hAnsi="Times New Roman"/>
          <w:sz w:val="24"/>
          <w:highlight w:val="yellow"/>
        </w:rPr>
        <w:t>RTO West’s system</w:t>
      </w:r>
      <w:r>
        <w:rPr>
          <w:rFonts w:eastAsia="MS Mincho;ＭＳ 明朝" w:cs="Times New Roman" w:ascii="Times New Roman" w:hAnsi="Times New Roman"/>
          <w:sz w:val="24"/>
        </w:rPr>
        <w:t xml:space="preserve">.  To the extent RTO West determines that the reliability of the Transmission System can be maintained by redispatching resources, RTO West will initiate procedures pursuant to the </w:t>
      </w:r>
      <w:r>
        <w:rPr>
          <w:rFonts w:eastAsia="MS Mincho;ＭＳ 明朝" w:cs="Times New Roman" w:ascii="Times New Roman" w:hAnsi="Times New Roman"/>
          <w:sz w:val="24"/>
          <w:highlight w:val="yellow"/>
        </w:rPr>
        <w:t>Network Operating Agreement</w:t>
      </w:r>
      <w:r>
        <w:rPr>
          <w:rFonts w:eastAsia="MS Mincho;ＭＳ 明朝" w:cs="Times New Roman" w:ascii="Times New Roman" w:hAnsi="Times New Roman"/>
          <w:sz w:val="24"/>
        </w:rPr>
        <w:t xml:space="preserve"> to redispatch all Network Resources and RTO West’s own resources on a least-cost basis without regard to the ownership of such resources.  Any redispatch under this section may not unduly discriminate between RTO West’s use of the Transmission System on behalf of its </w:t>
      </w:r>
      <w:r>
        <w:rPr>
          <w:rFonts w:eastAsia="MS Mincho;ＭＳ 明朝" w:cs="Times New Roman" w:ascii="Times New Roman" w:hAnsi="Times New Roman"/>
          <w:sz w:val="24"/>
          <w:highlight w:val="yellow"/>
        </w:rPr>
        <w:t>Native Load Customers</w:t>
      </w:r>
      <w:r>
        <w:rPr>
          <w:rFonts w:eastAsia="MS Mincho;ＭＳ 明朝" w:cs="Times New Roman" w:ascii="Times New Roman" w:hAnsi="Times New Roman"/>
          <w:sz w:val="24"/>
        </w:rPr>
        <w:t xml:space="preserve"> and any </w:t>
      </w:r>
      <w:r>
        <w:rPr>
          <w:rFonts w:eastAsia="MS Mincho;ＭＳ 明朝" w:cs="Times New Roman" w:ascii="Times New Roman" w:hAnsi="Times New Roman"/>
          <w:sz w:val="24"/>
          <w:highlight w:val="yellow"/>
        </w:rPr>
        <w:t>Network Customer’s</w:t>
      </w:r>
      <w:r>
        <w:rPr>
          <w:rFonts w:eastAsia="MS Mincho;ＭＳ 明朝" w:cs="Times New Roman" w:ascii="Times New Roman" w:hAnsi="Times New Roman"/>
          <w:sz w:val="24"/>
        </w:rPr>
        <w:t xml:space="preserve"> use of the Transmission System </w:t>
      </w:r>
      <w:r>
        <w:rPr>
          <w:rFonts w:eastAsia="MS Mincho;ＭＳ 明朝" w:cs="Times New Roman" w:ascii="Times New Roman" w:hAnsi="Times New Roman"/>
          <w:sz w:val="24"/>
          <w:highlight w:val="yellow"/>
        </w:rPr>
        <w:t>to serve its designated Network Load</w:t>
      </w:r>
      <w:r>
        <w:rPr>
          <w:rFonts w:eastAsia="MS Mincho;ＭＳ 明朝" w:cs="Times New Roman" w:ascii="Times New Roman" w:hAnsi="Times New Roman"/>
          <w:sz w:val="24"/>
        </w:rPr>
        <w:t>.</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pPr>
      <w:r>
        <w:rPr>
          <w:rFonts w:eastAsia="MS Mincho;ＭＳ 明朝" w:cs="Times New Roman" w:ascii="Times New Roman" w:hAnsi="Times New Roman"/>
          <w:sz w:val="24"/>
        </w:rPr>
        <w:t>16.3</w:t>
        <w:tab/>
        <w:t xml:space="preserve">Cost Responsibility for Relieving Transmission Constraints:  Whenever RTO West implements least-cost redispatch procedures in response to a transmission constraint, RTO West and </w:t>
      </w:r>
      <w:r>
        <w:rPr>
          <w:rFonts w:eastAsia="MS Mincho;ＭＳ 明朝" w:cs="Times New Roman" w:ascii="Times New Roman" w:hAnsi="Times New Roman"/>
          <w:sz w:val="24"/>
          <w:highlight w:val="yellow"/>
        </w:rPr>
        <w:t>Network Customers</w:t>
      </w:r>
      <w:r>
        <w:rPr>
          <w:rFonts w:eastAsia="MS Mincho;ＭＳ 明朝" w:cs="Times New Roman" w:ascii="Times New Roman" w:hAnsi="Times New Roman"/>
          <w:sz w:val="24"/>
        </w:rPr>
        <w:t xml:space="preserve"> will each bear a proportionate share of the total redispatch cost based on their respective </w:t>
      </w:r>
      <w:r>
        <w:rPr>
          <w:rFonts w:eastAsia="MS Mincho;ＭＳ 明朝" w:cs="Times New Roman" w:ascii="Times New Roman" w:hAnsi="Times New Roman"/>
          <w:sz w:val="24"/>
          <w:highlight w:val="yellow"/>
        </w:rPr>
        <w:t>Load Ratio Shares</w:t>
      </w:r>
      <w:r>
        <w:rPr>
          <w:rFonts w:eastAsia="MS Mincho;ＭＳ 明朝" w:cs="Times New Roman" w:ascii="Times New Roman" w:hAnsi="Times New Roman"/>
          <w:sz w:val="24"/>
        </w:rPr>
        <w:t>.</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rFonts w:ascii="Times New Roman" w:hAnsi="Times New Roman" w:eastAsia="MS Mincho;ＭＳ 明朝" w:cs="Times New Roman"/>
          <w:sz w:val="24"/>
        </w:rPr>
      </w:pPr>
      <w:r>
        <w:rPr>
          <w:rFonts w:eastAsia="MS Mincho;ＭＳ 明朝" w:cs="Times New Roman" w:ascii="Times New Roman" w:hAnsi="Times New Roman"/>
          <w:sz w:val="24"/>
        </w:rPr>
        <w:t>16.4</w:t>
        <w:tab/>
        <w:t xml:space="preserve">Curtailments of Scheduled Deliveries:  If a transmission constraint on RTO West’s Transmission System cannot be relieved through the implementation of least-cost redispatch procedures and RTO West determines that it is necessary to Curtail scheduled deliveries, the Parties shall Curtail such schedules in accordance with </w:t>
      </w:r>
      <w:r>
        <w:rPr>
          <w:rFonts w:eastAsia="MS Mincho;ＭＳ 明朝" w:cs="Times New Roman" w:ascii="Times New Roman" w:hAnsi="Times New Roman"/>
          <w:sz w:val="24"/>
          <w:highlight w:val="yellow"/>
        </w:rPr>
        <w:t>the Network Operating Agreement.</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pPr>
      <w:r>
        <w:rPr>
          <w:rFonts w:eastAsia="MS Mincho;ＭＳ 明朝" w:cs="Times New Roman" w:ascii="Times New Roman" w:hAnsi="Times New Roman"/>
          <w:sz w:val="24"/>
        </w:rPr>
        <w:t>16.5</w:t>
        <w:tab/>
        <w:t xml:space="preserve">Allocation of Curtailments:  RTO West shall, on a non-discriminatory basis, Curtail the transaction(s) that effectively relieve the constraint.  However, to the extent practicable and consistent with Good Utility Practice, </w:t>
      </w:r>
      <w:r>
        <w:rPr>
          <w:rFonts w:eastAsia="MS Mincho;ＭＳ 明朝" w:cs="Times New Roman" w:ascii="Times New Roman" w:hAnsi="Times New Roman"/>
          <w:sz w:val="24"/>
          <w:highlight w:val="yellow"/>
        </w:rPr>
        <w:t>any Curtailment will be shared by RTO West and Network Customer in proportion to their respective Load Ratio Shares.</w:t>
      </w:r>
      <w:r>
        <w:rPr>
          <w:rFonts w:eastAsia="MS Mincho;ＭＳ 明朝" w:cs="Times New Roman" w:ascii="Times New Roman" w:hAnsi="Times New Roman"/>
          <w:sz w:val="24"/>
        </w:rPr>
        <w:t xml:space="preserve">  RTO West shall not direct the </w:t>
      </w:r>
      <w:r>
        <w:rPr>
          <w:rFonts w:eastAsia="MS Mincho;ＭＳ 明朝" w:cs="Times New Roman" w:ascii="Times New Roman" w:hAnsi="Times New Roman"/>
          <w:sz w:val="24"/>
          <w:highlight w:val="yellow"/>
        </w:rPr>
        <w:t>Network Customer</w:t>
      </w:r>
      <w:r>
        <w:rPr>
          <w:rFonts w:eastAsia="MS Mincho;ＭＳ 明朝" w:cs="Times New Roman" w:ascii="Times New Roman" w:hAnsi="Times New Roman"/>
          <w:sz w:val="24"/>
        </w:rPr>
        <w:t xml:space="preserve"> to Curtail schedules to an extent greater than RTO West would Curtail RTO West’s schedules under similar circumstances.</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pPr>
      <w:r>
        <w:rPr>
          <w:rFonts w:eastAsia="MS Mincho;ＭＳ 明朝" w:cs="Times New Roman" w:ascii="Times New Roman" w:hAnsi="Times New Roman"/>
          <w:sz w:val="24"/>
        </w:rPr>
        <w:t>16.6</w:t>
        <w:tab/>
        <w:t xml:space="preserve">Load Shedding:  To the extent that a system contingency exists on RTO West’s Transmission System and RTO West determines that it is necessary for RTO West and the </w:t>
      </w:r>
      <w:r>
        <w:rPr>
          <w:rFonts w:eastAsia="MS Mincho;ＭＳ 明朝" w:cs="Times New Roman" w:ascii="Times New Roman" w:hAnsi="Times New Roman"/>
          <w:sz w:val="24"/>
          <w:highlight w:val="yellow"/>
        </w:rPr>
        <w:t>Network Customer</w:t>
      </w:r>
      <w:r>
        <w:rPr>
          <w:rFonts w:eastAsia="MS Mincho;ＭＳ 明朝" w:cs="Times New Roman" w:ascii="Times New Roman" w:hAnsi="Times New Roman"/>
          <w:sz w:val="24"/>
        </w:rPr>
        <w:t xml:space="preserve"> to shed load, the Parties shall shed load in accordance with previously established procedures under the </w:t>
      </w:r>
      <w:r>
        <w:rPr>
          <w:rFonts w:eastAsia="MS Mincho;ＭＳ 明朝" w:cs="Times New Roman" w:ascii="Times New Roman" w:hAnsi="Times New Roman"/>
          <w:sz w:val="24"/>
          <w:highlight w:val="yellow"/>
        </w:rPr>
        <w:t>Network Operating Agreement</w:t>
      </w:r>
      <w:r>
        <w:rPr>
          <w:rFonts w:eastAsia="MS Mincho;ＭＳ 明朝" w:cs="Times New Roman" w:ascii="Times New Roman" w:hAnsi="Times New Roman"/>
          <w:sz w:val="24"/>
        </w:rPr>
        <w:t>.</w:t>
      </w:r>
    </w:p>
    <w:p>
      <w:pPr>
        <w:pStyle w:val="PlainText"/>
        <w:rPr>
          <w:rFonts w:ascii="Times New Roman" w:hAnsi="Times New Roman" w:eastAsia="MS Mincho;ＭＳ 明朝" w:cs="Times New Roman"/>
          <w:sz w:val="24"/>
        </w:rPr>
      </w:pPr>
      <w:r>
        <w:rPr>
          <w:rFonts w:eastAsia="MS Mincho;ＭＳ 明朝" w:cs="Times New Roman" w:ascii="Times New Roman" w:hAnsi="Times New Roman"/>
          <w:sz w:val="24"/>
        </w:rPr>
      </w:r>
    </w:p>
    <w:p>
      <w:pPr>
        <w:pStyle w:val="PlainText"/>
        <w:ind w:firstLine="720" w:start="720" w:end="0"/>
        <w:rPr/>
      </w:pPr>
      <w:r>
        <w:rPr>
          <w:rFonts w:eastAsia="MS Mincho;ＭＳ 明朝" w:cs="Times New Roman" w:ascii="Times New Roman" w:hAnsi="Times New Roman"/>
          <w:sz w:val="24"/>
        </w:rPr>
        <w:t>16.7</w:t>
        <w:tab/>
        <w:t xml:space="preserve">System Reliability:  Notwithstanding any other provisions of this Tariff, RTO West reserves the right, consistent with Good Utility Practice and on a not unduly discriminatory basis, to Curtail </w:t>
      </w:r>
      <w:r>
        <w:rPr>
          <w:rFonts w:eastAsia="MS Mincho;ＭＳ 明朝" w:cs="Times New Roman" w:ascii="Times New Roman" w:hAnsi="Times New Roman"/>
          <w:sz w:val="24"/>
          <w:highlight w:val="yellow"/>
        </w:rPr>
        <w:t>Network Integration Transmission Service</w:t>
      </w:r>
      <w:r>
        <w:rPr>
          <w:rFonts w:eastAsia="MS Mincho;ＭＳ 明朝" w:cs="Times New Roman" w:ascii="Times New Roman" w:hAnsi="Times New Roman"/>
          <w:sz w:val="24"/>
        </w:rPr>
        <w:t xml:space="preserve"> without liability on RTO West’s part for the purpose of making necessary adjustments to, changes in, or repairs on its lines, substations and facilities, and in cases where the continuance of </w:t>
      </w:r>
      <w:r>
        <w:rPr>
          <w:rFonts w:eastAsia="MS Mincho;ＭＳ 明朝" w:cs="Times New Roman" w:ascii="Times New Roman" w:hAnsi="Times New Roman"/>
          <w:sz w:val="24"/>
          <w:highlight w:val="yellow"/>
        </w:rPr>
        <w:t>Network Integration Transmission Service</w:t>
      </w:r>
      <w:r>
        <w:rPr>
          <w:rFonts w:eastAsia="MS Mincho;ＭＳ 明朝" w:cs="Times New Roman" w:ascii="Times New Roman" w:hAnsi="Times New Roman"/>
          <w:sz w:val="24"/>
        </w:rPr>
        <w:t xml:space="preserve"> would endanger persons or property.  In the event of any adverse condition(s) or disturbance(s) on RTO West’s Transmission System or on any other system(s) directly or indirectly interconnected with RTO West’s Transmission System, RTO West, consistent with Good Utility Practice, also may Curtail </w:t>
      </w:r>
      <w:r>
        <w:rPr>
          <w:rFonts w:eastAsia="MS Mincho;ＭＳ 明朝" w:cs="Times New Roman" w:ascii="Times New Roman" w:hAnsi="Times New Roman"/>
          <w:sz w:val="24"/>
          <w:highlight w:val="yellow"/>
        </w:rPr>
        <w:t>Network Integration Transmission Service</w:t>
      </w:r>
      <w:r>
        <w:rPr>
          <w:rFonts w:eastAsia="MS Mincho;ＭＳ 明朝" w:cs="Times New Roman" w:ascii="Times New Roman" w:hAnsi="Times New Roman"/>
          <w:sz w:val="24"/>
        </w:rPr>
        <w:t xml:space="preserve"> in order to (i) limit the extent or damage of the adverse condition(s) or disturbance(s), (ii) prevent damage to generating or transmission facilities, or (iii) expedite restoration of service.  RTO West will give the </w:t>
      </w:r>
      <w:r>
        <w:rPr>
          <w:rFonts w:eastAsia="MS Mincho;ＭＳ 明朝" w:cs="Times New Roman" w:ascii="Times New Roman" w:hAnsi="Times New Roman"/>
          <w:sz w:val="24"/>
          <w:highlight w:val="yellow"/>
        </w:rPr>
        <w:t>Network Customer</w:t>
      </w:r>
      <w:r>
        <w:rPr>
          <w:rFonts w:eastAsia="MS Mincho;ＭＳ 明朝" w:cs="Times New Roman" w:ascii="Times New Roman" w:hAnsi="Times New Roman"/>
          <w:sz w:val="24"/>
        </w:rPr>
        <w:t xml:space="preserve"> as much advance notice as is practicable in the event of such Curtailment.  Any Curtailment of </w:t>
      </w:r>
      <w:r>
        <w:rPr>
          <w:rFonts w:eastAsia="MS Mincho;ＭＳ 明朝" w:cs="Times New Roman" w:ascii="Times New Roman" w:hAnsi="Times New Roman"/>
          <w:sz w:val="24"/>
          <w:highlight w:val="yellow"/>
        </w:rPr>
        <w:t>Network Integration Transmission Service</w:t>
      </w:r>
      <w:r>
        <w:rPr>
          <w:rFonts w:eastAsia="MS Mincho;ＭＳ 明朝" w:cs="Times New Roman" w:ascii="Times New Roman" w:hAnsi="Times New Roman"/>
          <w:sz w:val="24"/>
        </w:rPr>
        <w:t xml:space="preserve"> will be not unduly discriminatory relative to RTO West’s use of the Transmission System on behalf of its </w:t>
      </w:r>
      <w:r>
        <w:rPr>
          <w:rFonts w:eastAsia="MS Mincho;ＭＳ 明朝" w:cs="Times New Roman" w:ascii="Times New Roman" w:hAnsi="Times New Roman"/>
          <w:sz w:val="24"/>
          <w:highlight w:val="yellow"/>
        </w:rPr>
        <w:t>Native Load Customers</w:t>
      </w:r>
      <w:r>
        <w:rPr>
          <w:rFonts w:eastAsia="MS Mincho;ＭＳ 明朝" w:cs="Times New Roman" w:ascii="Times New Roman" w:hAnsi="Times New Roman"/>
          <w:sz w:val="24"/>
        </w:rPr>
        <w:t xml:space="preserve">.  RTO West shall specify the rate treatment and all related terms and conditions applicable in the event that </w:t>
      </w:r>
      <w:r>
        <w:rPr>
          <w:rFonts w:eastAsia="MS Mincho;ＭＳ 明朝" w:cs="Times New Roman" w:ascii="Times New Roman" w:hAnsi="Times New Roman"/>
          <w:sz w:val="24"/>
          <w:highlight w:val="yellow"/>
        </w:rPr>
        <w:t>the Network Customer</w:t>
      </w:r>
      <w:r>
        <w:rPr>
          <w:rFonts w:eastAsia="MS Mincho;ＭＳ 明朝" w:cs="Times New Roman" w:ascii="Times New Roman" w:hAnsi="Times New Roman"/>
          <w:sz w:val="24"/>
        </w:rPr>
        <w:t xml:space="preserve"> fails to respond to established Load Shedding and Curtailment procedures.</w:t>
      </w:r>
    </w:p>
    <w:p>
      <w:pPr>
        <w:pStyle w:val="Normal"/>
        <w:keepNext w:val="true"/>
        <w:keepLines/>
        <w:rPr/>
      </w:pPr>
      <w:r>
        <w:rPr/>
      </w:r>
    </w:p>
    <w:p>
      <w:pPr>
        <w:pStyle w:val="Normal"/>
        <w:numPr>
          <w:ilvl w:val="0"/>
          <w:numId w:val="2"/>
        </w:numPr>
        <w:rPr/>
      </w:pPr>
      <w:r>
        <w:rPr/>
        <w:t>Stranded Cost Recovery</w:t>
      </w:r>
    </w:p>
    <w:p>
      <w:pPr>
        <w:pStyle w:val="Normal"/>
        <w:rPr/>
      </w:pPr>
      <w:r>
        <w:rPr/>
      </w:r>
    </w:p>
    <w:p>
      <w:pPr>
        <w:pStyle w:val="Normal"/>
        <w:ind w:start="1080" w:end="0"/>
        <w:rPr/>
      </w:pPr>
      <w:r>
        <w:rPr/>
        <w:t>[</w:t>
      </w:r>
      <w:r>
        <w:rPr>
          <w:i/>
          <w:iCs/>
        </w:rPr>
        <w:t>Stranded cost language for dummies:</w:t>
      </w:r>
      <w:r>
        <w:rPr/>
        <w:t>]</w:t>
      </w:r>
    </w:p>
    <w:p>
      <w:pPr>
        <w:pStyle w:val="Normal"/>
        <w:rPr/>
      </w:pPr>
      <w:r>
        <w:rPr/>
      </w:r>
    </w:p>
    <w:p>
      <w:pPr>
        <w:pStyle w:val="BodyTextIndent2"/>
        <w:ind w:firstLine="720" w:start="720" w:end="0"/>
        <w:rPr/>
      </w:pPr>
      <w:r>
        <w:rPr/>
        <w:t>This Tariff does not affect the right of any Participating Transmission Owner to recover stranded costs, or the Transmission Customer’s right to oppose such stranded cost recovery.  If the Commission approves or accepts stranded cost charges to be recovered through RTO West, RTO West, as agent for Participating Transmission Owner(s), shall charge and collect the appropriate charge(s) and distribute the appropriate amounts directly to the relevant Participating Transmission Owner(s).</w:t>
      </w:r>
    </w:p>
    <w:p>
      <w:pPr>
        <w:pStyle w:val="Normal"/>
        <w:rPr/>
      </w:pPr>
      <w:r>
        <w:rPr/>
      </w:r>
    </w:p>
    <w:p>
      <w:pPr>
        <w:pStyle w:val="Normal"/>
        <w:rPr/>
      </w:pPr>
      <w:r>
        <w:rPr/>
        <w:tab/>
        <w:t xml:space="preserve">   [</w:t>
      </w:r>
      <w:r>
        <w:rPr>
          <w:i/>
          <w:iCs/>
        </w:rPr>
        <w:t>Language from Section 13.4 of the TOA:</w:t>
      </w:r>
      <w:r>
        <w:rPr/>
        <w:t>]</w:t>
      </w:r>
    </w:p>
    <w:p>
      <w:pPr>
        <w:pStyle w:val="Footer"/>
        <w:tabs>
          <w:tab w:val="clear" w:pos="4320"/>
          <w:tab w:val="clear" w:pos="8640"/>
        </w:tabs>
        <w:rPr/>
      </w:pPr>
      <w:r>
        <w:rPr/>
      </w:r>
    </w:p>
    <w:p>
      <w:pPr>
        <w:pStyle w:val="Normal"/>
        <w:ind w:firstLine="720" w:start="720" w:end="0"/>
        <w:rPr>
          <w:rFonts w:ascii="CG Times;Times New Roman" w:hAnsi="CG Times;Times New Roman" w:cs="CG Times;Times New Roman"/>
          <w:color w:val="000000"/>
        </w:rPr>
      </w:pPr>
      <w:r>
        <w:rPr>
          <w:rFonts w:cs="CG Times;Times New Roman" w:ascii="CG Times;Times New Roman" w:hAnsi="CG Times;Times New Roman"/>
          <w:color w:val="000000"/>
        </w:rPr>
        <w:t xml:space="preserve">Nothing included in or omitted from this Agreement is intended to create, modify or extinguish any right or obligation, if any and whether now or hereafter existing, of either Party regarding recovery by the Executing Transmission Owner through transmission charges or other means of the Executing Transmission Owner’s Stranded Costs, and such rights or obligations, if any, shall be as if this Agreement had not been executed.  The Executing Transmission Owner expressly reserves the right to file rate schedules with the Commission or with any other entity with applicable jurisdiction for the recovery of Stranded Costs and to collect Stranded Costs under such rate schedules, as accepted for filing or approved by the entity with jurisdiction, with respect to wholesale or retail loads with access to the Executing Transmission Owner’s Transmission Facilities.  Any such load shall be deemed for purposes of this section to access such Transmission Facilities if and to the extent (1) either as of the date of this Agreement, or at any time hereafter, the point(s) of interconnection of such load with the RTO West Transmission System are or were with such Transmission Facilities or (2) such load is not as of the date of this Agreement or at any time hereafter directly connected to the Transmission Facilities but, in the absence of RTO West, would have had insufficient transmission interconnections with transmission providers other than with the Executing Transmission Owner to receive the power being wheeled to such load.  Demonstration of sufficient transmission interconnections with other transmission providers requires (a) a reasonable showing that the alternative path(s) would have sufficient available transmission capacity to provide the wheeling, based on the capability of those paths and uses of those paths prior to RTO West formation, and (b) the cost of wheeling over the alternative path(s) would have been economical when compared to the total cost of wheeling over the Executing Transmission Owner’s Transmission Facilities, including the payment of Stranded Costs.  The RTO West Tariff shall contain an automatic adjustment clause or other provision that provides for the recovery of such Stranded Costs as a surcharge for Transmission Service to such loads. </w:t>
      </w:r>
    </w:p>
    <w:p>
      <w:pPr>
        <w:pStyle w:val="Normal"/>
        <w:ind w:firstLine="720" w:start="720" w:end="0"/>
        <w:rPr/>
      </w:pPr>
      <w:r>
        <w:rPr/>
      </w:r>
    </w:p>
    <w:p>
      <w:pPr>
        <w:pStyle w:val="Normal"/>
        <w:ind w:start="720" w:end="0"/>
        <w:rPr/>
      </w:pPr>
      <w:r>
        <w:rPr>
          <w:b/>
          <w:bCs/>
          <w:i/>
          <w:iCs/>
        </w:rPr>
        <w:t>Drafters’ Note [as of March 21, 2001]:</w:t>
      </w:r>
      <w:r>
        <w:rPr>
          <w:b/>
          <w:bCs/>
        </w:rPr>
        <w:t xml:space="preserve">  </w:t>
      </w:r>
      <w:r>
        <w:rPr/>
        <w:t>This provision should be reviewed again after FERC has issued its order on the October 23, 2000 and December 1, 2000 RTO West proposal filings.</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rPr>
    </w:pPr>
    <w:r>
      <w:rPr>
        <w:sz w:val="22"/>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571500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5715000" cy="350520"/>
                      </a:xfrm>
                      <a:prstGeom prst="rect"/>
                      <a:solidFill>
                        <a:srgbClr val="FFFFFF">
                          <a:alpha val="0"/>
                        </a:srgbClr>
                      </a:solidFill>
                    </wps:spPr>
                    <wps:txbx>
                      <w:txbxContent>
                        <w:p>
                          <w:pPr>
                            <w:pStyle w:val="Footer"/>
                            <w:rPr>
                              <w:rStyle w:val="PageNumber"/>
                            </w:rPr>
                          </w:pPr>
                          <w:r>
                            <w:rPr/>
                          </w:r>
                        </w:p>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0pt;height:27.6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rPr>
                        <w:rStyle w:val="PageNumber"/>
                      </w:rPr>
                    </w:pPr>
                    <w:r>
                      <w:rPr/>
                    </w:r>
                  </w:p>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rPr>
        <w:sz w:val="22"/>
      </w:rPr>
    </w:pPr>
    <w:r>
      <w:rPr>
        <w:sz w:val="22"/>
      </w:rPr>
      <w:t>RTO West Tariff Working Document</w:t>
    </w:r>
  </w:p>
  <w:p>
    <w:pPr>
      <w:pStyle w:val="Footer"/>
      <w:rPr>
        <w:sz w:val="22"/>
      </w:rPr>
    </w:pPr>
    <w:r>
      <w:rPr>
        <w:sz w:val="22"/>
      </w:rPr>
      <w:t>Working Draft March 21, 2001 – Filling in Part I – General Service Provisions</w:t>
      <w:tab/>
      <w:tab/>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22"/>
      </w:rPr>
    </w:pPr>
    <w:r>
      <w:rPr>
        <w:sz w:val="22"/>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rPr>
        <w:sz w:val="22"/>
      </w:rPr>
    </w:pPr>
    <w:r>
      <w:rPr>
        <w:sz w:val="22"/>
      </w:rPr>
      <w:t>RTO West Tariff Working Document</w:t>
    </w:r>
  </w:p>
  <w:p>
    <w:pPr>
      <w:pStyle w:val="Footer"/>
      <w:rPr>
        <w:sz w:val="22"/>
      </w:rPr>
    </w:pPr>
    <w:r>
      <w:rPr>
        <w:sz w:val="22"/>
      </w:rPr>
      <w:t>Working Draft March 21, 2001 – Filling in Part I – General Service Provisions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1080"/>
        </w:tabs>
        <w:ind w:start="1080" w:hanging="360"/>
      </w:pPr>
      <w:rPr/>
    </w:lvl>
    <w:lvl w:ilvl="1">
      <w:start w:val="1"/>
      <w:isLgl/>
      <w:numFmt w:val="decimal"/>
      <w:lvlText w:val="%1.%2"/>
      <w:lvlJc w:val="start"/>
      <w:pPr>
        <w:tabs>
          <w:tab w:val="num" w:pos="1860"/>
        </w:tabs>
        <w:ind w:start="1860" w:hanging="420"/>
      </w:pPr>
      <w:rPr/>
    </w:lvl>
    <w:lvl w:ilvl="2">
      <w:start w:val="1"/>
      <w:isLgl/>
      <w:numFmt w:val="decimal"/>
      <w:lvlText w:val="%1.%2.%3"/>
      <w:lvlJc w:val="start"/>
      <w:pPr>
        <w:tabs>
          <w:tab w:val="num" w:pos="2880"/>
        </w:tabs>
        <w:ind w:start="2880" w:hanging="720"/>
      </w:pPr>
      <w:rPr/>
    </w:lvl>
    <w:lvl w:ilvl="3">
      <w:start w:val="1"/>
      <w:isLgl/>
      <w:numFmt w:val="decimal"/>
      <w:lvlText w:val="%1.%2.%3.%4"/>
      <w:lvlJc w:val="start"/>
      <w:pPr>
        <w:tabs>
          <w:tab w:val="num" w:pos="3600"/>
        </w:tabs>
        <w:ind w:start="3600" w:hanging="720"/>
      </w:pPr>
      <w:rPr/>
    </w:lvl>
    <w:lvl w:ilvl="4">
      <w:start w:val="1"/>
      <w:isLgl/>
      <w:numFmt w:val="decimal"/>
      <w:lvlText w:val="%1.%2.%3.%4.%5"/>
      <w:lvlJc w:val="start"/>
      <w:pPr>
        <w:tabs>
          <w:tab w:val="num" w:pos="4680"/>
        </w:tabs>
        <w:ind w:start="4680" w:hanging="1080"/>
      </w:pPr>
      <w:rPr/>
    </w:lvl>
    <w:lvl w:ilvl="5">
      <w:start w:val="1"/>
      <w:isLgl/>
      <w:numFmt w:val="decimal"/>
      <w:lvlText w:val="%1.%2.%3.%4.%5.%6"/>
      <w:lvlJc w:val="start"/>
      <w:pPr>
        <w:tabs>
          <w:tab w:val="num" w:pos="5400"/>
        </w:tabs>
        <w:ind w:start="5400" w:hanging="1080"/>
      </w:pPr>
      <w:rPr/>
    </w:lvl>
    <w:lvl w:ilvl="6">
      <w:start w:val="1"/>
      <w:isLgl/>
      <w:numFmt w:val="decimal"/>
      <w:lvlText w:val="%1.%2.%3.%4.%5.%6.%7"/>
      <w:lvlJc w:val="start"/>
      <w:pPr>
        <w:tabs>
          <w:tab w:val="num" w:pos="6480"/>
        </w:tabs>
        <w:ind w:start="6480" w:hanging="1440"/>
      </w:pPr>
      <w:rPr/>
    </w:lvl>
    <w:lvl w:ilvl="7">
      <w:start w:val="1"/>
      <w:isLgl/>
      <w:numFmt w:val="decimal"/>
      <w:lvlText w:val="%1.%2.%3.%4.%5.%6.%7.%8"/>
      <w:lvlJc w:val="start"/>
      <w:pPr>
        <w:tabs>
          <w:tab w:val="num" w:pos="7200"/>
        </w:tabs>
        <w:ind w:start="7200" w:hanging="1440"/>
      </w:pPr>
      <w:rPr/>
    </w:lvl>
    <w:lvl w:ilvl="8">
      <w:start w:val="1"/>
      <w:isLgl/>
      <w:numFmt w:val="decimal"/>
      <w:lvlText w:val="%1.%2.%3.%4.%5.%6.%7.%8.%9"/>
      <w:lvlJc w:val="start"/>
      <w:pPr>
        <w:tabs>
          <w:tab w:val="num" w:pos="8280"/>
        </w:tabs>
        <w:ind w:start="8280" w:hanging="1800"/>
      </w:pPr>
      <w:r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u w:val="double"/>
    </w:rPr>
  </w:style>
  <w:style w:type="paragraph" w:styleId="Heading4">
    <w:name w:val="heading 4"/>
    <w:basedOn w:val="Normal"/>
    <w:next w:val="Normal"/>
    <w:qFormat/>
    <w:pPr>
      <w:keepNext w:val="true"/>
      <w:numPr>
        <w:ilvl w:val="3"/>
        <w:numId w:val="1"/>
      </w:numPr>
      <w:outlineLvl w:val="3"/>
    </w:pPr>
    <w:rPr>
      <w:rFonts w:ascii="CG Times;Times New Roman" w:hAnsi="CG Times;Times New Roman" w:cs="CG Times;Times New Roman"/>
      <w:b/>
      <w:color w:val="000000"/>
      <w:szCs w:val="20"/>
    </w:rPr>
  </w:style>
  <w:style w:type="paragraph" w:styleId="Heading5">
    <w:name w:val="heading 5"/>
    <w:basedOn w:val="Normal"/>
    <w:next w:val="Normal"/>
    <w:qFormat/>
    <w:pPr>
      <w:keepNext w:val="true"/>
      <w:widowControl w:val="false"/>
      <w:numPr>
        <w:ilvl w:val="4"/>
        <w:numId w:val="1"/>
      </w:numPr>
      <w:tabs>
        <w:tab w:val="clear" w:pos="720"/>
        <w:tab w:val="right" w:pos="9360" w:leader="none"/>
      </w:tabs>
      <w:ind w:hanging="720" w:start="1440" w:end="0"/>
      <w:outlineLvl w:val="4"/>
    </w:pPr>
    <w:rPr>
      <w:rFonts w:ascii="Courier New" w:hAnsi="Courier New" w:cs="Courier New"/>
      <w:b/>
      <w:szCs w:val="20"/>
    </w:rPr>
  </w:style>
  <w:style w:type="paragraph" w:styleId="Heading6">
    <w:name w:val="heading 6"/>
    <w:basedOn w:val="Normal"/>
    <w:next w:val="Normal"/>
    <w:qFormat/>
    <w:pPr>
      <w:keepNext w:val="true"/>
      <w:numPr>
        <w:ilvl w:val="5"/>
        <w:numId w:val="1"/>
      </w:numPr>
      <w:jc w:val="center"/>
      <w:outlineLvl w:val="5"/>
    </w:pPr>
    <w:rPr>
      <w:sz w:val="28"/>
    </w:rPr>
  </w:style>
  <w:style w:type="paragraph" w:styleId="Heading7">
    <w:name w:val="heading 7"/>
    <w:basedOn w:val="Normal"/>
    <w:next w:val="Normal"/>
    <w:qFormat/>
    <w:pPr>
      <w:keepNext w:val="true"/>
      <w:numPr>
        <w:ilvl w:val="6"/>
        <w:numId w:val="1"/>
      </w:numPr>
      <w:jc w:val="center"/>
      <w:outlineLvl w:val="6"/>
    </w:pPr>
    <w:rPr>
      <w:sz w:val="32"/>
    </w:rPr>
  </w:style>
  <w:style w:type="paragraph" w:styleId="Heading8">
    <w:name w:val="heading 8"/>
    <w:basedOn w:val="Normal"/>
    <w:next w:val="Normal"/>
    <w:qFormat/>
    <w:pPr>
      <w:keepNext w:val="true"/>
      <w:numPr>
        <w:ilvl w:val="7"/>
        <w:numId w:val="1"/>
      </w:numPr>
      <w:outlineLvl w:val="7"/>
    </w:pPr>
    <w:rPr>
      <w:b/>
      <w:bCs/>
    </w:rPr>
  </w:style>
  <w:style w:type="character" w:styleId="WW8Num1z0">
    <w:name w:val="WW8Num1z0"/>
    <w:qFormat/>
    <w:rPr/>
  </w:style>
  <w:style w:type="character" w:styleId="WW8Num2z0">
    <w:name w:val="WW8Num2z0"/>
    <w:qFormat/>
    <w:rPr>
      <w:b w:val="false"/>
    </w:rPr>
  </w:style>
  <w:style w:type="character" w:styleId="WW8Num3z0">
    <w:name w:val="WW8Num3z0"/>
    <w:qFormat/>
    <w:rPr/>
  </w:style>
  <w:style w:type="character" w:styleId="WW8Num4z0">
    <w:name w:val="WW8Num4z0"/>
    <w:qFormat/>
    <w:rPr>
      <w:b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Times New Roman"/>
      <w:color w:val="000000"/>
      <w:sz w:val="18"/>
      <w:szCs w:val="18"/>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val="fals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CG Times;Times New Roman" w:hAnsi="CG Times;Times New Roman" w:cs="CG Times;Times New Roman"/>
      <w:color w:val="000000"/>
    </w:rPr>
  </w:style>
  <w:style w:type="character" w:styleId="WW8Num49z0">
    <w:name w:val="WW8Num49z0"/>
    <w:qFormat/>
    <w:rPr>
      <w:rFonts w:ascii="CG Times;Times New Roman" w:hAnsi="CG Times;Times New Roman" w:cs="CG Times;Times New Roman"/>
      <w:color w:val="000000"/>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b w:val="false"/>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b/>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before="0" w:after="240"/>
      <w:ind w:firstLine="720" w:start="0" w:end="0"/>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ind w:hanging="1620" w:start="1620" w:end="0"/>
    </w:pPr>
    <w:rPr/>
  </w:style>
  <w:style w:type="paragraph" w:styleId="BodyTextIndent2">
    <w:name w:val="Body Text Indent 2"/>
    <w:basedOn w:val="Normal"/>
    <w:qFormat/>
    <w:pPr>
      <w:ind w:hanging="0" w:start="1440" w:end="0"/>
    </w:pPr>
    <w:rPr/>
  </w:style>
  <w:style w:type="paragraph" w:styleId="BodyText2">
    <w:name w:val="Body Text 2"/>
    <w:basedOn w:val="Normal"/>
    <w:qFormat/>
    <w:pPr>
      <w:outlineLvl w:val="0"/>
    </w:pPr>
    <w:rPr>
      <w:rFonts w:ascii="CG Times;Times New Roman" w:hAnsi="CG Times;Times New Roman" w:cs="CG Times;Times New Roman"/>
      <w:color w:val="000000"/>
      <w:szCs w:val="20"/>
    </w:rPr>
  </w:style>
  <w:style w:type="paragraph" w:styleId="BodyTextLeft">
    <w:name w:val="Body Text Left"/>
    <w:basedOn w:val="BodyText"/>
    <w:next w:val="BodyText"/>
    <w:qFormat/>
    <w:pPr>
      <w:ind w:hanging="0" w:start="0" w:end="0"/>
    </w:pPr>
    <w:rPr/>
  </w:style>
  <w:style w:type="paragraph" w:styleId="SectionBreakAnchor">
    <w:name w:val="Section Break Anchor"/>
    <w:basedOn w:val="Normal"/>
    <w:next w:val="SectionBreakAnchor2"/>
    <w:qFormat/>
    <w:pPr>
      <w:widowControl w:val="false"/>
      <w:suppressAutoHyphens w:val="true"/>
      <w:autoSpaceDE w:val="false"/>
    </w:pPr>
    <w:rPr>
      <w:sz w:val="26"/>
      <w:szCs w:val="26"/>
    </w:rPr>
  </w:style>
  <w:style w:type="paragraph" w:styleId="SectionBreakAnchor2">
    <w:name w:val="Section Break Anchor2"/>
    <w:basedOn w:val="Normal"/>
    <w:next w:val="BodyText"/>
    <w:qFormat/>
    <w:pPr>
      <w:autoSpaceDE w:val="false"/>
    </w:pPr>
    <w:rPr>
      <w:sz w:val="2"/>
      <w:szCs w:val="2"/>
    </w:rPr>
  </w:style>
  <w:style w:type="paragraph" w:styleId="PlainText">
    <w:name w:val="Plain Text"/>
    <w:basedOn w:val="Normal"/>
    <w:qFormat/>
    <w:pPr/>
    <w:rPr>
      <w:rFonts w:ascii="Courier New" w:hAnsi="Courier New" w:cs="Courier New"/>
      <w:sz w:val="20"/>
      <w:szCs w:val="20"/>
    </w:rPr>
  </w:style>
  <w:style w:type="paragraph" w:styleId="BodyTextIndent3">
    <w:name w:val="Body Text Indent 3"/>
    <w:basedOn w:val="Normal"/>
    <w:qFormat/>
    <w:pPr>
      <w:ind w:hanging="0" w:start="720" w:end="0"/>
    </w:pPr>
    <w:rPr>
      <w:rFonts w:eastAsia="MS Mincho;ＭＳ 明朝"/>
    </w:rPr>
  </w:style>
  <w:style w:type="paragraph" w:styleId="BlockText">
    <w:name w:val="Block Text"/>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720" w:end="72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2001-03-21T16:13:00Z</dcterms:created>
  <dc:creator>Sarah Dennison-Leonard</dc:creator>
  <dc:description/>
  <dc:language>en-CA</dc:language>
  <cp:lastModifiedBy>Sarah Dennison-Leonard</cp:lastModifiedBy>
  <cp:lastPrinted>2001-03-16T12:47:00Z</cp:lastPrinted>
  <dcterms:modified xsi:type="dcterms:W3CDTF">2001-03-21T22:45:00Z</dcterms:modified>
  <cp:revision>181</cp:revision>
  <dc:subject/>
  <dc:title>From Meeting January 25, 2001</dc:title>
</cp:coreProperties>
</file>