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jc w:val="center"/>
        <w:rPr/>
      </w:pPr>
      <w:r>
        <w:rPr>
          <w:sz w:val="48"/>
        </w:rPr>
        <w:t>TESLA</w:t>
      </w:r>
      <w:r>
        <w:rPr>
          <w:sz w:val="48"/>
          <w:vertAlign w:val="superscript"/>
        </w:rPr>
        <w:t>™</w:t>
      </w:r>
      <w:r>
        <w:rPr>
          <w:sz w:val="48"/>
        </w:rPr>
        <w:t xml:space="preserve"> </w:t>
      </w:r>
    </w:p>
    <w:p>
      <w:pPr>
        <w:pStyle w:val="Heading2"/>
        <w:ind w:hanging="0" w:start="0"/>
        <w:jc w:val="center"/>
        <w:rPr>
          <w:sz w:val="40"/>
        </w:rPr>
      </w:pPr>
      <w:r>
        <w:rPr>
          <w:sz w:val="50"/>
        </w:rPr>
        <w:t>Total Energy System Load Analysis</w:t>
      </w:r>
    </w:p>
    <w:p>
      <w:pPr>
        <w:pStyle w:val="BodyText"/>
        <w:jc w:val="both"/>
        <w:rPr>
          <w:sz w:val="30"/>
        </w:rPr>
      </w:pPr>
      <w:r>
        <w:rPr>
          <w:sz w:val="30"/>
        </w:rPr>
      </w:r>
    </w:p>
    <w:p>
      <w:pPr>
        <w:pStyle w:val="BodyText"/>
        <w:jc w:val="center"/>
        <w:rPr>
          <w:color w:val="auto"/>
          <w:kern w:val="0"/>
          <w:sz w:val="30"/>
        </w:rPr>
      </w:pPr>
      <w:r>
        <w:rPr>
          <w:sz w:val="30"/>
        </w:rPr>
        <w:t>Fast, accurate, and easy-to-use utility load forecasts and weather impact analysis.</w:t>
      </w:r>
    </w:p>
    <w:p>
      <w:pPr>
        <w:pStyle w:val="Normal"/>
        <w:ind w:start="720" w:end="720"/>
        <w:jc w:val="both"/>
        <w:rPr>
          <w:rFonts w:ascii="Arial" w:hAnsi="Arial" w:cs="Arial"/>
          <w:b/>
          <w:color w:val="auto"/>
          <w:kern w:val="0"/>
          <w:sz w:val="30"/>
          <w:lang w:val="en-CA"/>
        </w:rPr>
      </w:pPr>
      <w:r>
        <w:rPr>
          <w:rFonts w:cs="Arial" w:ascii="Arial" w:hAnsi="Arial"/>
          <w:b/>
          <w:color w:val="auto"/>
          <w:kern w:val="0"/>
          <w:sz w:val="30"/>
          <w:lang w:val="en-CA"/>
        </w:rPr>
      </w:r>
    </w:p>
    <w:p>
      <w:pPr>
        <w:pStyle w:val="Normal"/>
        <w:jc w:val="both"/>
        <w:rPr/>
      </w:pPr>
      <w:r>
        <w:rPr>
          <w:color w:val="auto"/>
        </w:rPr>
        <w:t>TESLA</w:t>
      </w:r>
      <w:r>
        <w:rPr>
          <w:color w:val="auto"/>
          <w:vertAlign w:val="superscript"/>
        </w:rPr>
        <w:t>™</w:t>
      </w:r>
      <w:r>
        <w:rPr>
          <w:rFonts w:cs="Arial" w:ascii="Arial" w:hAnsi="Arial"/>
          <w:lang w:val="en-CA"/>
        </w:rPr>
        <w:t xml:space="preserve"> is dramatically more accurate than any other product currently on the market.  The </w:t>
      </w:r>
      <w:r>
        <w:rPr>
          <w:color w:val="auto"/>
        </w:rPr>
        <w:t>TESLA</w:t>
      </w:r>
      <w:r>
        <w:rPr>
          <w:color w:val="auto"/>
          <w:vertAlign w:val="superscript"/>
        </w:rPr>
        <w:t>™</w:t>
      </w:r>
      <w:r>
        <w:rPr>
          <w:rFonts w:cs="Arial" w:ascii="Arial" w:hAnsi="Arial"/>
          <w:lang w:val="en-CA"/>
        </w:rPr>
        <w:t xml:space="preserve"> model produces short term (hourly or half-hourly), medium term, or long term forecasts depending on configuration and user requirements.</w:t>
      </w:r>
    </w:p>
    <w:p>
      <w:pPr>
        <w:pStyle w:val="Normal"/>
        <w:jc w:val="both"/>
        <w:rPr/>
      </w:pPr>
      <w:r>
        <w:rPr>
          <w:color w:val="auto"/>
        </w:rPr>
        <w:t>TESLA</w:t>
      </w:r>
      <w:r>
        <w:rPr>
          <w:color w:val="auto"/>
          <w:vertAlign w:val="superscript"/>
        </w:rPr>
        <w:t>™</w:t>
      </w:r>
      <w:r>
        <w:rPr>
          <w:rFonts w:cs="Arial" w:ascii="Arial" w:hAnsi="Arial"/>
          <w:lang w:val="en-CA"/>
        </w:rPr>
        <w:t xml:space="preserve"> is very easy to operate – a load forecast can be run with only one mouse click, for any weather forecast or scenario.</w:t>
      </w:r>
    </w:p>
    <w:p>
      <w:pPr>
        <w:pStyle w:val="Normal"/>
        <w:jc w:val="both"/>
        <w:rPr/>
      </w:pPr>
      <w:r>
        <w:rPr>
          <w:color w:val="auto"/>
        </w:rPr>
        <w:t>TESLA</w:t>
      </w:r>
      <w:r>
        <w:rPr>
          <w:color w:val="auto"/>
          <w:vertAlign w:val="superscript"/>
        </w:rPr>
        <w:t>™</w:t>
      </w:r>
      <w:r>
        <w:rPr>
          <w:rFonts w:cs="Arial" w:ascii="Arial" w:hAnsi="Arial"/>
          <w:lang w:val="en-CA"/>
        </w:rPr>
        <w:t xml:space="preserve"> </w:t>
      </w:r>
      <w:r>
        <w:rPr>
          <w:rFonts w:cs="Arial" w:ascii="Arial" w:hAnsi="Arial"/>
        </w:rPr>
        <w:t>is fast and versatile.  Calculation of a half-hourly forecast for one year (17,520 periods) requires about seven seconds on a desktop computer.</w:t>
      </w:r>
    </w:p>
    <w:p>
      <w:pPr>
        <w:pStyle w:val="Normal"/>
        <w:jc w:val="both"/>
        <w:rPr/>
      </w:pPr>
      <w:r>
        <w:rPr>
          <w:color w:val="auto"/>
        </w:rPr>
        <w:t>TESLA</w:t>
      </w:r>
      <w:r>
        <w:rPr>
          <w:color w:val="auto"/>
          <w:vertAlign w:val="superscript"/>
        </w:rPr>
        <w:t>™</w:t>
      </w:r>
      <w:r>
        <w:rPr>
          <w:rFonts w:cs="Arial" w:ascii="Arial" w:hAnsi="Arial"/>
          <w:lang w:val="en-CA"/>
        </w:rPr>
        <w:t xml:space="preserve"> </w:t>
      </w:r>
      <w:r>
        <w:rPr>
          <w:rFonts w:cs="Arial" w:ascii="Arial" w:hAnsi="Arial"/>
        </w:rPr>
        <w:t>provides operational flexibility – the same process yields forecasts, simulations, and weather effect analysis over multiple time horizons.</w:t>
      </w:r>
    </w:p>
    <w:p>
      <w:pPr>
        <w:pStyle w:val="Heading1"/>
        <w:ind w:hanging="0" w:start="0"/>
        <w:jc w:val="center"/>
        <w:rPr>
          <w:rFonts w:ascii="Arial" w:hAnsi="Arial" w:cs="Arial"/>
          <w:lang w:val="en-US" w:eastAsia="en-US"/>
        </w:rPr>
      </w:pPr>
      <w:r>
        <w:rPr>
          <w:rFonts w:cs="Arial"/>
          <w:lang w:val="en-US" w:eastAsia="en-US"/>
        </w:rPr>
      </w:r>
    </w:p>
    <w:p>
      <w:pPr>
        <w:pStyle w:val="Heading1"/>
        <w:ind w:hanging="0" w:start="0"/>
        <w:rPr/>
      </w:pPr>
      <w:r>
        <w:rPr/>
        <w:t>TESLA</w:t>
      </w:r>
      <w:r>
        <w:rPr>
          <w:vertAlign w:val="superscript"/>
        </w:rPr>
        <w:t>™</w:t>
      </w:r>
      <w:r>
        <w:rPr/>
        <w:t xml:space="preserve"> </w:t>
      </w:r>
      <w:r>
        <w:rPr>
          <w:b w:val="false"/>
          <w:lang w:val="en-US" w:eastAsia="en-US"/>
        </w:rPr>
        <w:t>Performance Guarantee</w:t>
      </w:r>
    </w:p>
    <w:p>
      <w:pPr>
        <w:pStyle w:val="Normal"/>
        <w:jc w:val="both"/>
        <w:rPr/>
      </w:pPr>
      <w:r>
        <w:rPr>
          <w:color w:val="auto"/>
        </w:rPr>
        <w:t>TESLA</w:t>
      </w:r>
      <w:r>
        <w:rPr>
          <w:color w:val="auto"/>
          <w:vertAlign w:val="superscript"/>
        </w:rPr>
        <w:t>™</w:t>
      </w:r>
      <w:r>
        <w:rPr>
          <w:rFonts w:cs="Arial" w:ascii="Arial" w:hAnsi="Arial"/>
          <w:lang w:val="en-CA"/>
        </w:rPr>
        <w:t xml:space="preserve"> </w:t>
      </w:r>
      <w:r>
        <w:rPr>
          <w:rFonts w:cs="Arial" w:ascii="Arial" w:hAnsi="Arial"/>
        </w:rPr>
        <w:t>accuracy is guaranteed.  The model will perform to an agreed performance standard or there is no fee.</w:t>
      </w:r>
    </w:p>
    <w:p>
      <w:pPr>
        <w:pStyle w:val="Normal"/>
        <w:jc w:val="both"/>
        <w:rPr/>
      </w:pPr>
      <w:r>
        <w:rPr>
          <w:rFonts w:cs="Arial" w:ascii="Arial" w:hAnsi="Arial"/>
        </w:rPr>
        <w:t xml:space="preserve">We welcome the opportunity to demonstrate the accuracy, speed, and convenience of the </w:t>
      </w:r>
      <w:r>
        <w:rPr>
          <w:color w:val="auto"/>
        </w:rPr>
        <w:t>TESLA</w:t>
      </w:r>
      <w:r>
        <w:rPr>
          <w:color w:val="auto"/>
          <w:vertAlign w:val="superscript"/>
        </w:rPr>
        <w:t>™</w:t>
      </w:r>
      <w:r>
        <w:rPr>
          <w:rFonts w:cs="Arial" w:ascii="Arial" w:hAnsi="Arial"/>
          <w:lang w:val="en-CA"/>
        </w:rPr>
        <w:t xml:space="preserve"> </w:t>
      </w:r>
      <w:r>
        <w:rPr>
          <w:rFonts w:cs="Arial" w:ascii="Arial" w:hAnsi="Arial"/>
        </w:rPr>
        <w:t>model with a free benchmark test, a free on-site hands-on demonstration, and a free trial.</w:t>
      </w:r>
    </w:p>
    <w:p>
      <w:pPr>
        <w:pStyle w:val="Normal"/>
        <w:jc w:val="center"/>
        <w:rPr>
          <w:rFonts w:ascii="Arial" w:hAnsi="Arial" w:cs="Arial"/>
          <w:b/>
          <w:color w:val="0000FF"/>
        </w:rPr>
      </w:pPr>
      <w:r>
        <w:rPr>
          <w:rFonts w:cs="Arial" w:ascii="Arial" w:hAnsi="Arial"/>
          <w:b/>
          <w:color w:val="0000FF"/>
        </w:rPr>
      </w:r>
    </w:p>
    <w:p>
      <w:pPr>
        <w:pStyle w:val="Normal"/>
        <w:rPr/>
      </w:pPr>
      <w:r>
        <w:rPr>
          <w:rFonts w:cs="Arial" w:ascii="Arial" w:hAnsi="Arial"/>
          <w:b/>
          <w:color w:val="0000FF"/>
        </w:rPr>
        <w:t>TESLA</w:t>
      </w:r>
      <w:r>
        <w:rPr>
          <w:rFonts w:cs="Arial" w:ascii="Arial" w:hAnsi="Arial"/>
          <w:b/>
          <w:color w:val="0000FF"/>
          <w:vertAlign w:val="superscript"/>
        </w:rPr>
        <w:t>™</w:t>
      </w:r>
      <w:r>
        <w:rPr>
          <w:rFonts w:cs="Arial" w:ascii="Arial" w:hAnsi="Arial"/>
          <w:b/>
          <w:color w:val="0000FF"/>
          <w:lang w:val="en-CA"/>
        </w:rPr>
        <w:t xml:space="preserve"> </w:t>
      </w:r>
      <w:r>
        <w:rPr>
          <w:rFonts w:cs="Arial" w:ascii="Arial" w:hAnsi="Arial"/>
          <w:color w:val="0000FF"/>
        </w:rPr>
        <w:t>Components</w:t>
      </w:r>
    </w:p>
    <w:p>
      <w:pPr>
        <w:pStyle w:val="Normal"/>
        <w:tabs>
          <w:tab w:val="clear" w:pos="720"/>
          <w:tab w:val="left" w:pos="8640" w:leader="none"/>
        </w:tabs>
        <w:jc w:val="both"/>
        <w:rPr/>
      </w:pPr>
      <w:r>
        <w:rPr>
          <w:color w:val="auto"/>
        </w:rPr>
        <w:t>TESLA</w:t>
      </w:r>
      <w:r>
        <w:rPr>
          <w:color w:val="auto"/>
          <w:vertAlign w:val="superscript"/>
        </w:rPr>
        <w:t>™</w:t>
      </w:r>
      <w:r>
        <w:rPr>
          <w:rFonts w:cs="Arial" w:ascii="Arial" w:hAnsi="Arial"/>
          <w:lang w:val="en-CA"/>
        </w:rPr>
        <w:t xml:space="preserve"> </w:t>
      </w:r>
      <w:r>
        <w:rPr>
          <w:rFonts w:cs="Arial" w:ascii="Arial" w:hAnsi="Arial"/>
        </w:rPr>
        <w:t xml:space="preserve">is a menu-driven system consisting of two major components: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64" w:leader="none"/>
        </w:tabs>
        <w:ind w:hanging="360" w:start="1224" w:end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Forecasting module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64" w:leader="none"/>
        </w:tabs>
        <w:ind w:hanging="360" w:start="1224" w:end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Weather correction module </w:t>
      </w:r>
    </w:p>
    <w:p>
      <w:pPr>
        <w:pStyle w:val="Normal"/>
        <w:tabs>
          <w:tab w:val="clear" w:pos="720"/>
          <w:tab w:val="left" w:pos="8640" w:leader="none"/>
        </w:tabs>
        <w:jc w:val="both"/>
        <w:rPr/>
      </w:pPr>
      <w:r>
        <w:rPr>
          <w:rFonts w:cs="Arial" w:ascii="Arial" w:hAnsi="Arial"/>
        </w:rPr>
        <w:t xml:space="preserve">The </w:t>
      </w:r>
      <w:r>
        <w:rPr>
          <w:color w:val="auto"/>
        </w:rPr>
        <w:t>TESLA</w:t>
      </w:r>
      <w:r>
        <w:rPr>
          <w:color w:val="auto"/>
          <w:vertAlign w:val="superscript"/>
        </w:rPr>
        <w:t>™</w:t>
      </w:r>
      <w:r>
        <w:rPr>
          <w:rFonts w:cs="Arial" w:ascii="Arial" w:hAnsi="Arial"/>
          <w:lang w:val="en-CA"/>
        </w:rPr>
        <w:t xml:space="preserve"> f</w:t>
      </w:r>
      <w:r>
        <w:rPr>
          <w:rFonts w:cs="Arial" w:ascii="Arial" w:hAnsi="Arial"/>
        </w:rPr>
        <w:t>orecasting module predicts load over a wide range of time horizons.  It provides very timely operational forecasts based on near term weather forecasts, and – in the same modeling environment – delivers medium- and long-term estimates based on economic projections and alternative weather scenarios.</w:t>
      </w:r>
    </w:p>
    <w:p>
      <w:pPr>
        <w:pStyle w:val="Normal"/>
        <w:tabs>
          <w:tab w:val="clear" w:pos="720"/>
          <w:tab w:val="left" w:pos="8640" w:leader="none"/>
        </w:tabs>
        <w:jc w:val="both"/>
        <w:rPr/>
      </w:pPr>
      <w:r>
        <w:rPr>
          <w:rFonts w:cs="Arial" w:ascii="Arial" w:hAnsi="Arial"/>
        </w:rPr>
        <w:t xml:space="preserve">The </w:t>
      </w:r>
      <w:r>
        <w:rPr>
          <w:color w:val="auto"/>
        </w:rPr>
        <w:t>TESLA</w:t>
      </w:r>
      <w:r>
        <w:rPr>
          <w:color w:val="auto"/>
          <w:vertAlign w:val="superscript"/>
        </w:rPr>
        <w:t>™</w:t>
      </w:r>
      <w:r>
        <w:rPr>
          <w:rFonts w:cs="Arial" w:ascii="Arial" w:hAnsi="Arial"/>
          <w:lang w:val="en-CA"/>
        </w:rPr>
        <w:t xml:space="preserve"> </w:t>
      </w:r>
      <w:r>
        <w:rPr>
          <w:rFonts w:cs="Arial" w:ascii="Arial" w:hAnsi="Arial"/>
        </w:rPr>
        <w:t>weather correction module decomposes the observed load based on observed weather, seasonal normal weather, and other causal variables.  The result is a decomposition of load into the portion that would have occurred under normal weather conditions and the deviation attributable to weather variability.</w:t>
      </w:r>
    </w:p>
    <w:p>
      <w:pPr>
        <w:pStyle w:val="Normal"/>
        <w:jc w:val="both"/>
        <w:rPr/>
      </w:pPr>
      <w:r>
        <w:rPr>
          <w:rFonts w:cs="Arial" w:ascii="Arial" w:hAnsi="Arial"/>
          <w:lang w:val="en-CA"/>
        </w:rPr>
        <w:t>Both modules are packaged with an operator interface that provides a standard set of Windows-type controls for using and maintaining the model</w:t>
      </w:r>
      <w:r>
        <w:rPr>
          <w:rFonts w:cs="Arial" w:ascii="Arial" w:hAnsi="Arial"/>
        </w:rPr>
        <w:t>.  It automates initialization of forecasts and analyses and displays the results on an hourly, sub-hourly, or summarized basis, in either tabular or graphical form.  It also automates data maintenance tasks.  We provide an interface intended for the non-technical user that features one-click controls for the most model functions.</w:t>
      </w:r>
    </w:p>
    <w:p>
      <w:pPr>
        <w:pStyle w:val="Normal"/>
        <w:ind w:start="288" w:end="7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color w:val="0000FF"/>
        </w:rPr>
        <w:t>TESLA</w:t>
      </w:r>
      <w:r>
        <w:rPr>
          <w:rFonts w:cs="Arial" w:ascii="Arial" w:hAnsi="Arial"/>
          <w:b/>
          <w:color w:val="0000FF"/>
          <w:vertAlign w:val="superscript"/>
        </w:rPr>
        <w:t>™</w:t>
      </w:r>
      <w:r>
        <w:rPr>
          <w:rFonts w:cs="Arial" w:ascii="Arial" w:hAnsi="Arial"/>
          <w:b/>
          <w:color w:val="0000FF"/>
          <w:lang w:val="en-CA"/>
        </w:rPr>
        <w:t xml:space="preserve"> </w:t>
      </w:r>
      <w:r>
        <w:rPr>
          <w:rFonts w:cs="Arial" w:ascii="Arial" w:hAnsi="Arial"/>
          <w:color w:val="0000FF"/>
          <w:lang w:val="en-CA"/>
        </w:rPr>
        <w:t>operator interface includes:</w:t>
      </w:r>
    </w:p>
    <w:p>
      <w:pPr>
        <w:pStyle w:val="Normal"/>
        <w:numPr>
          <w:ilvl w:val="0"/>
          <w:numId w:val="3"/>
        </w:numPr>
        <w:ind w:hanging="360" w:start="1080" w:end="720"/>
        <w:jc w:val="both"/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A control module with spreadsheet display of results</w:t>
      </w:r>
    </w:p>
    <w:p>
      <w:pPr>
        <w:pStyle w:val="Normal"/>
        <w:numPr>
          <w:ilvl w:val="0"/>
          <w:numId w:val="3"/>
        </w:numPr>
        <w:ind w:hanging="360" w:start="1080" w:end="720"/>
        <w:jc w:val="both"/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Pre-specified and user-defined graphic displays</w:t>
      </w:r>
    </w:p>
    <w:p>
      <w:pPr>
        <w:pStyle w:val="Normal"/>
        <w:numPr>
          <w:ilvl w:val="0"/>
          <w:numId w:val="3"/>
        </w:numPr>
        <w:ind w:hanging="360" w:start="1080" w:end="720"/>
        <w:jc w:val="both"/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A menu-driven, programmable module for user-defined modeling and analysis</w:t>
      </w:r>
    </w:p>
    <w:p>
      <w:pPr>
        <w:pStyle w:val="Normal"/>
        <w:numPr>
          <w:ilvl w:val="0"/>
          <w:numId w:val="3"/>
        </w:numPr>
        <w:ind w:hanging="360" w:start="1080" w:end="720"/>
        <w:jc w:val="both"/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  <w:t>A non-technical interface that provides base model forecasts, temperature scenarios (</w:t>
      </w:r>
      <w:r>
        <w:rPr>
          <w:rFonts w:eastAsia="Symbol" w:cs="Symbol" w:ascii="Symbol" w:hAnsi="Symbol"/>
          <w:lang w:val="en-CA"/>
        </w:rPr>
        <w:sym w:font="Symbol" w:char="f0b1"/>
      </w:r>
      <w:r>
        <w:rPr>
          <w:rFonts w:cs="Arial" w:ascii="Arial" w:hAnsi="Arial"/>
          <w:lang w:val="en-CA"/>
        </w:rPr>
        <w:t xml:space="preserve"> n degrees F), and graphical presentations of both base and scenario results.  It can also look back to any time period within the load history</w:t>
      </w:r>
    </w:p>
    <w:p>
      <w:pPr>
        <w:pStyle w:val="Normal"/>
        <w:jc w:val="both"/>
        <w:rPr/>
      </w:pPr>
      <w:r>
        <w:rPr>
          <w:color w:val="auto"/>
        </w:rPr>
        <w:t>TESLA</w:t>
      </w:r>
      <w:r>
        <w:rPr>
          <w:color w:val="auto"/>
          <w:vertAlign w:val="superscript"/>
        </w:rPr>
        <w:t>™</w:t>
      </w:r>
      <w:r>
        <w:rPr>
          <w:rFonts w:cs="Arial" w:ascii="Arial" w:hAnsi="Arial"/>
          <w:lang w:val="en-CA"/>
        </w:rPr>
        <w:t xml:space="preserve"> </w:t>
      </w:r>
      <w:r>
        <w:rPr>
          <w:rFonts w:cs="Arial" w:ascii="Arial" w:hAnsi="Arial"/>
        </w:rPr>
        <w:t>can be installed on a variety of platforms, including Windows 9x/NT/2K, Unix workstations, or mainframes.</w:t>
      </w:r>
    </w:p>
    <w:p>
      <w:pPr>
        <w:pStyle w:val="Heading1"/>
        <w:ind w:hanging="0" w:start="0"/>
        <w:jc w:val="both"/>
        <w:rPr>
          <w:rFonts w:ascii="Arial" w:hAnsi="Arial" w:cs="Arial"/>
          <w:b w:val="false"/>
          <w:lang w:val="en-US" w:eastAsia="en-US"/>
        </w:rPr>
      </w:pPr>
      <w:r>
        <w:rPr>
          <w:rFonts w:cs="Arial"/>
          <w:b w:val="false"/>
          <w:lang w:val="en-US" w:eastAsia="en-US"/>
        </w:rPr>
      </w:r>
    </w:p>
    <w:p>
      <w:pPr>
        <w:pStyle w:val="Heading1"/>
        <w:ind w:hanging="0" w:start="0"/>
        <w:jc w:val="both"/>
        <w:rPr>
          <w:b w:val="false"/>
          <w:lang w:val="en-US" w:eastAsia="en-US"/>
        </w:rPr>
      </w:pPr>
      <w:r>
        <w:rPr>
          <w:b w:val="false"/>
          <w:lang w:val="en-US" w:eastAsia="en-US"/>
        </w:rPr>
        <w:t>Fixed Price or Pay-for-Performance Installation</w:t>
      </w:r>
    </w:p>
    <w:p>
      <w:pPr>
        <w:pStyle w:val="Normal"/>
        <w:jc w:val="both"/>
        <w:rPr/>
      </w:pPr>
      <w:r>
        <w:rPr>
          <w:rFonts w:cs="Arial" w:ascii="Arial" w:hAnsi="Arial"/>
          <w:lang w:val="en-CA"/>
        </w:rPr>
        <w:t xml:space="preserve">Because the </w:t>
      </w:r>
      <w:r>
        <w:rPr>
          <w:color w:val="auto"/>
        </w:rPr>
        <w:t>TESLA</w:t>
      </w:r>
      <w:r>
        <w:rPr>
          <w:color w:val="auto"/>
          <w:vertAlign w:val="superscript"/>
        </w:rPr>
        <w:t>™</w:t>
      </w:r>
      <w:r>
        <w:rPr>
          <w:rFonts w:cs="Arial" w:ascii="Arial" w:hAnsi="Arial"/>
          <w:lang w:val="en-CA"/>
        </w:rPr>
        <w:t xml:space="preserve"> model is so accurate, we offer it on a fixed price or a pay-for-performance basis, or a combination of the two.</w:t>
      </w:r>
    </w:p>
    <w:p>
      <w:pPr>
        <w:pStyle w:val="Normal"/>
        <w:jc w:val="both"/>
        <w:rPr>
          <w:rFonts w:ascii="Arial" w:hAnsi="Arial" w:cs="Arial"/>
          <w:lang w:val="en-CA"/>
        </w:rPr>
      </w:pPr>
      <w:r>
        <w:rPr>
          <w:rFonts w:cs="Arial" w:ascii="Arial" w:hAnsi="Arial"/>
        </w:rPr>
        <w:t xml:space="preserve">The mean absolute percentage error (MAPE) of a </w:t>
      </w:r>
      <w:r>
        <w:rPr>
          <w:color w:val="auto"/>
        </w:rPr>
        <w:t>TESLA</w:t>
      </w:r>
      <w:r>
        <w:rPr>
          <w:color w:val="auto"/>
          <w:vertAlign w:val="superscript"/>
        </w:rPr>
        <w:t>™</w:t>
      </w:r>
      <w:r>
        <w:rPr>
          <w:rFonts w:cs="Arial" w:ascii="Arial" w:hAnsi="Arial"/>
        </w:rPr>
        <w:t xml:space="preserve"> model generally ranges from under 1% to 1.6%. </w:t>
      </w:r>
      <w:r>
        <w:rPr>
          <w:color w:val="auto"/>
        </w:rPr>
        <w:t>TESLA</w:t>
      </w:r>
      <w:r>
        <w:rPr>
          <w:color w:val="auto"/>
          <w:vertAlign w:val="superscript"/>
        </w:rPr>
        <w:t>™</w:t>
      </w:r>
      <w:r>
        <w:rPr>
          <w:rFonts w:cs="Arial" w:ascii="Arial" w:hAnsi="Arial"/>
        </w:rPr>
        <w:t xml:space="preserve"> also excels in predicting the timing and level of both peak and minimum load.</w:t>
      </w:r>
    </w:p>
    <w:p>
      <w:pPr>
        <w:pStyle w:val="Heading1"/>
        <w:ind w:hanging="0" w:start="0"/>
        <w:jc w:val="both"/>
        <w:rPr>
          <w:rFonts w:ascii="Arial" w:hAnsi="Arial" w:cs="Arial"/>
          <w:lang w:val="en-CA"/>
        </w:rPr>
      </w:pPr>
      <w:r>
        <w:rPr>
          <w:rFonts w:cs="Arial"/>
          <w:lang w:val="en-CA"/>
        </w:rPr>
      </w:r>
    </w:p>
    <w:p>
      <w:pPr>
        <w:pStyle w:val="Heading1"/>
        <w:ind w:hanging="0" w:start="0"/>
        <w:jc w:val="both"/>
        <w:rPr>
          <w:b w:val="false"/>
        </w:rPr>
      </w:pPr>
      <w:r>
        <w:rPr>
          <w:b w:val="false"/>
        </w:rPr>
        <w:t>Data Requirements</w:t>
      </w:r>
    </w:p>
    <w:p>
      <w:pPr>
        <w:pStyle w:val="Normal"/>
        <w:tabs>
          <w:tab w:val="clear" w:pos="720"/>
          <w:tab w:val="left" w:pos="8640" w:leader="none"/>
        </w:tabs>
        <w:jc w:val="both"/>
        <w:rPr/>
      </w:pPr>
      <w:r>
        <w:rPr>
          <w:rFonts w:cs="Arial" w:ascii="Arial" w:hAnsi="Arial"/>
          <w:lang w:val="en-CA"/>
        </w:rPr>
        <w:t xml:space="preserve">The </w:t>
      </w:r>
      <w:r>
        <w:rPr>
          <w:color w:val="auto"/>
        </w:rPr>
        <w:t>TESLA</w:t>
      </w:r>
      <w:r>
        <w:rPr>
          <w:color w:val="auto"/>
          <w:vertAlign w:val="superscript"/>
        </w:rPr>
        <w:t>™</w:t>
      </w:r>
      <w:r>
        <w:rPr>
          <w:rFonts w:cs="Arial" w:ascii="Arial" w:hAnsi="Arial"/>
          <w:lang w:val="en-CA"/>
        </w:rPr>
        <w:t xml:space="preserve"> model requires access to weather and load histories, and a current weather forecast.  The weather forecast may be complete or partial.</w:t>
      </w:r>
    </w:p>
    <w:p>
      <w:pPr>
        <w:pStyle w:val="Normal"/>
        <w:tabs>
          <w:tab w:val="clear" w:pos="720"/>
          <w:tab w:val="left" w:pos="8640" w:leader="none"/>
        </w:tabs>
        <w:jc w:val="both"/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8640" w:leader="none"/>
        </w:tabs>
        <w:jc w:val="both"/>
        <w:rPr>
          <w:rFonts w:ascii="Arial" w:hAnsi="Arial" w:cs="Arial"/>
          <w:lang w:val="en-CA"/>
        </w:rPr>
      </w:pPr>
      <w:r>
        <w:rPr>
          <w:rFonts w:cs="Arial" w:ascii="Arial" w:hAnsi="Arial"/>
          <w:lang w:val="en-CA"/>
        </w:rPr>
      </w:r>
    </w:p>
    <w:p>
      <w:pPr>
        <w:pStyle w:val="BodyText"/>
        <w:jc w:val="both"/>
        <w:rPr/>
      </w:pPr>
      <w:r>
        <w:rPr>
          <w:b w:val="false"/>
          <w:color w:val="auto"/>
          <w:sz w:val="24"/>
        </w:rPr>
        <w:t xml:space="preserve">For additional information on </w:t>
      </w:r>
      <w:r>
        <w:rPr>
          <w:rFonts w:cs="Times New Roman" w:ascii="Times New Roman" w:hAnsi="Times New Roman"/>
          <w:b w:val="false"/>
          <w:color w:val="auto"/>
          <w:sz w:val="24"/>
        </w:rPr>
        <w:t>TESLA</w:t>
      </w:r>
      <w:r>
        <w:rPr>
          <w:rFonts w:cs="Times New Roman" w:ascii="Times New Roman" w:hAnsi="Times New Roman"/>
          <w:b w:val="false"/>
          <w:color w:val="auto"/>
          <w:sz w:val="24"/>
          <w:vertAlign w:val="superscript"/>
        </w:rPr>
        <w:t>™</w:t>
      </w:r>
      <w:r>
        <w:rPr>
          <w:b w:val="false"/>
          <w:color w:val="auto"/>
          <w:sz w:val="24"/>
          <w:vertAlign w:val="superscript"/>
        </w:rPr>
        <w:t xml:space="preserve"> </w:t>
      </w:r>
      <w:r>
        <w:rPr>
          <w:b w:val="false"/>
          <w:color w:val="auto"/>
          <w:sz w:val="24"/>
        </w:rPr>
        <w:t xml:space="preserve">products and solutions, please contact </w:t>
      </w:r>
    </w:p>
    <w:p>
      <w:pPr>
        <w:pStyle w:val="BodyText"/>
        <w:jc w:val="both"/>
        <w:rPr/>
      </w:pPr>
      <w:r>
        <w:rPr>
          <w:b w:val="false"/>
          <w:color w:val="auto"/>
          <w:sz w:val="24"/>
        </w:rPr>
        <w:t xml:space="preserve">TESLA, Inc. by e-mail at </w:t>
      </w:r>
      <w:hyperlink r:id="rId2">
        <w:r>
          <w:rPr>
            <w:rStyle w:val="Hyperlink"/>
            <w:b/>
            <w:color w:val="auto"/>
            <w:sz w:val="24"/>
            <w:u w:val="none"/>
          </w:rPr>
          <w:t>info@teslaforecast.com</w:t>
        </w:r>
      </w:hyperlink>
      <w:r>
        <w:rPr>
          <w:b w:val="false"/>
          <w:color w:val="auto"/>
          <w:sz w:val="24"/>
        </w:rPr>
        <w:t xml:space="preserve">, by phone at (703) 971-5062, or </w:t>
      </w:r>
    </w:p>
    <w:p>
      <w:pPr>
        <w:pStyle w:val="BodyText"/>
        <w:jc w:val="both"/>
        <w:rPr/>
      </w:pPr>
      <w:r>
        <w:rPr>
          <w:b w:val="false"/>
          <w:color w:val="auto"/>
          <w:kern w:val="0"/>
          <w:sz w:val="24"/>
        </w:rPr>
        <w:t xml:space="preserve">on the Internet by visiting the </w:t>
      </w:r>
      <w:r>
        <w:rPr>
          <w:rFonts w:cs="Times New Roman" w:ascii="Times New Roman" w:hAnsi="Times New Roman"/>
          <w:b w:val="false"/>
          <w:color w:val="auto"/>
          <w:kern w:val="0"/>
          <w:sz w:val="24"/>
        </w:rPr>
        <w:t>TESLA</w:t>
      </w:r>
      <w:r>
        <w:rPr>
          <w:rFonts w:cs="Times New Roman" w:ascii="Times New Roman" w:hAnsi="Times New Roman"/>
          <w:b w:val="false"/>
          <w:color w:val="auto"/>
          <w:kern w:val="0"/>
          <w:sz w:val="24"/>
          <w:vertAlign w:val="superscript"/>
        </w:rPr>
        <w:t>™</w:t>
      </w:r>
      <w:r>
        <w:rPr>
          <w:b w:val="false"/>
          <w:color w:val="auto"/>
          <w:kern w:val="0"/>
          <w:sz w:val="24"/>
          <w:vertAlign w:val="superscript"/>
        </w:rPr>
        <w:t xml:space="preserve"> </w:t>
      </w:r>
      <w:r>
        <w:rPr>
          <w:b w:val="false"/>
          <w:color w:val="auto"/>
          <w:kern w:val="0"/>
          <w:sz w:val="24"/>
        </w:rPr>
        <w:t xml:space="preserve">product website at </w:t>
      </w:r>
      <w:hyperlink r:id="rId3">
        <w:r>
          <w:rPr>
            <w:rStyle w:val="Hyperlink"/>
            <w:b/>
            <w:color w:val="auto"/>
            <w:kern w:val="0"/>
            <w:sz w:val="24"/>
            <w:u w:val="none"/>
          </w:rPr>
          <w:t>www.teslaforecast.com</w:t>
        </w:r>
      </w:hyperlink>
      <w:r>
        <w:rPr>
          <w:b w:val="false"/>
          <w:color w:val="auto"/>
          <w:kern w:val="0"/>
          <w:sz w:val="24"/>
        </w:rPr>
        <w:t xml:space="preserve">. </w:t>
      </w:r>
    </w:p>
    <w:p>
      <w:pPr>
        <w:pStyle w:val="BodyText"/>
        <w:jc w:val="both"/>
        <w:rPr>
          <w:b w:val="false"/>
          <w:color w:val="auto"/>
          <w:kern w:val="0"/>
          <w:sz w:val="16"/>
        </w:rPr>
      </w:pPr>
      <w:r>
        <w:rPr>
          <w:b w:val="false"/>
          <w:color w:val="auto"/>
          <w:kern w:val="0"/>
          <w:sz w:val="16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-228600</wp:posOffset>
                </wp:positionH>
                <wp:positionV relativeFrom="paragraph">
                  <wp:posOffset>73025</wp:posOffset>
                </wp:positionV>
                <wp:extent cx="5829300" cy="0"/>
                <wp:effectExtent l="0" t="5080" r="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4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8pt,5.75pt" to="440.95pt,5.7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"/>
        <w:jc w:val="center"/>
        <w:rPr>
          <w:b w:val="false"/>
          <w:color w:val="auto"/>
          <w:sz w:val="16"/>
        </w:rPr>
      </w:pPr>
      <w:r>
        <w:rPr>
          <w:b w:val="false"/>
          <w:color w:val="auto"/>
          <w:sz w:val="16"/>
        </w:rPr>
        <w:t>TESLA, Inc.     6417 Loisdale Road, Suite 200    Springfield, VA  22150  USA    (703) 971-5062</w:t>
      </w:r>
    </w:p>
    <w:p>
      <w:pPr>
        <w:pStyle w:val="BodyText"/>
        <w:spacing w:before="0" w:after="120"/>
        <w:jc w:val="center"/>
        <w:rPr/>
      </w:pPr>
      <w:hyperlink r:id="rId4">
        <w:r>
          <w:rPr>
            <w:rStyle w:val="Hyperlink"/>
            <w:b/>
            <w:color w:val="auto"/>
            <w:sz w:val="16"/>
            <w:u w:val="none"/>
          </w:rPr>
          <w:t>info@teslaforecast.com</w:t>
        </w:r>
      </w:hyperlink>
      <w:r>
        <w:rPr>
          <w:sz w:val="16"/>
        </w:rPr>
        <w:t xml:space="preserve">      </w:t>
        <w:tab/>
      </w:r>
      <w:hyperlink r:id="rId5">
        <w:r>
          <w:rPr>
            <w:rStyle w:val="Hyperlink"/>
            <w:b/>
            <w:color w:val="auto"/>
            <w:sz w:val="16"/>
            <w:u w:val="none"/>
          </w:rPr>
          <w:t>www.teslaforecast.com</w:t>
        </w:r>
      </w:hyperlink>
    </w:p>
    <w:sectPr>
      <w:type w:val="nextPage"/>
      <w:pgSz w:w="12240" w:h="15840"/>
      <w:pgMar w:left="1800" w:right="1800" w:gutter="0" w:header="0" w:top="1440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120"/>
    </w:pPr>
    <w:rPr>
      <w:rFonts w:ascii="Times New Roman" w:hAnsi="Times New Roman" w:eastAsia="Times New Roman" w:cs="Times New Roman"/>
      <w:color w:val="000000"/>
      <w:kern w:val="2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color w:val="0000FF"/>
      <w:lang w:val="en-CA" w:eastAsia="en-CA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color w:val="0000FF"/>
      <w:sz w:val="36"/>
      <w:lang w:val="en-CA" w:eastAsia="en-CA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St1z0">
    <w:name w:val="WW8NumSt1z0"/>
    <w:qFormat/>
    <w:rPr>
      <w:rFonts w:ascii="Symbol" w:hAnsi="Symbol" w:cs="Symbol"/>
      <w:sz w:val="20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b/>
      <w:color w:val="0000FF"/>
      <w:sz w:val="36"/>
      <w:lang w:val="en-CA" w:eastAsia="en-CA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720" w:end="0"/>
    </w:pPr>
    <w:rPr>
      <w:rFonts w:ascii="Arial" w:hAnsi="Arial" w:cs="Arial"/>
      <w:lang w:val="en-CA" w:eastAsia="en-CA"/>
    </w:rPr>
  </w:style>
  <w:style w:type="paragraph" w:styleId="BodyText2">
    <w:name w:val="Body Text 2"/>
    <w:basedOn w:val="Normal"/>
    <w:qFormat/>
    <w:pPr/>
    <w:rPr>
      <w:rFonts w:ascii="Arial" w:hAnsi="Arial" w:cs="Arial"/>
      <w:b/>
      <w:color w:val="0000FF"/>
      <w:kern w:val="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teslaforecast.com" TargetMode="External"/><Relationship Id="rId3" Type="http://schemas.openxmlformats.org/officeDocument/2006/relationships/hyperlink" Target="http://www.teslaforecast.com/" TargetMode="External"/><Relationship Id="rId4" Type="http://schemas.openxmlformats.org/officeDocument/2006/relationships/hyperlink" Target="mailto:info@teslaforecasts.com" TargetMode="External"/><Relationship Id="rId5" Type="http://schemas.openxmlformats.org/officeDocument/2006/relationships/hyperlink" Target="http://www.teslaforecasts.com/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2001-05-18T15:48:00Z</dcterms:created>
  <dc:creator>JS</dc:creator>
  <dc:description/>
  <dc:language>en-CA</dc:language>
  <cp:lastModifiedBy>Jim Streets</cp:lastModifiedBy>
  <cp:lastPrinted>2000-04-03T16:14:00Z</cp:lastPrinted>
  <dcterms:modified xsi:type="dcterms:W3CDTF">2001-05-18T16:07:00Z</dcterms:modified>
  <cp:revision>4</cp:revision>
  <dc:subject/>
  <dc:title>TESLA is available on a fixed price or pay-for-performance basis</dc:title>
</cp:coreProperties>
</file>