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Bookman Old Style" w:hAnsi="Bookman Old Style" w:cs="Bookman Old Style"/>
          <w:sz w:val="24"/>
          <w:lang w:val="en-CA"/>
        </w:rPr>
      </w:pPr>
      <w:r>
        <w:rPr>
          <w:rFonts w:cs="Bookman Old Style" w:ascii="Bookman Old Style" w:hAnsi="Bookman Old Style"/>
          <w:sz w:val="24"/>
          <w:lang w:val="en-CA"/>
        </w:rPr>
      </w:r>
    </w:p>
    <w:p>
      <w:pPr>
        <w:pStyle w:val="Header"/>
        <w:tabs>
          <w:tab w:val="clear" w:pos="4320"/>
          <w:tab w:val="clear" w:pos="8640"/>
        </w:tabs>
        <w:rPr>
          <w:rFonts w:ascii="Bookman Old Style" w:hAnsi="Bookman Old Style" w:cs="Bookman Old Style"/>
          <w:sz w:val="24"/>
          <w:lang w:val="en-CA"/>
        </w:rPr>
      </w:pPr>
      <w:r>
        <w:rPr>
          <w:rFonts w:cs="Bookman Old Style" w:ascii="Bookman Old Style" w:hAnsi="Bookman Old Style"/>
          <w:sz w:val="24"/>
          <w:lang w:val="en-CA"/>
        </w:rPr>
        <mc:AlternateContent>
          <mc:Choice Requires="wps">
            <w:drawing>
              <wp:anchor behindDoc="0" distT="0" distB="0" distL="114935" distR="114935" simplePos="0" locked="0" layoutInCell="1" allowOverlap="1" relativeHeight="2">
                <wp:simplePos x="0" y="0"/>
                <wp:positionH relativeFrom="column">
                  <wp:posOffset>-291465</wp:posOffset>
                </wp:positionH>
                <wp:positionV relativeFrom="paragraph">
                  <wp:posOffset>-125730</wp:posOffset>
                </wp:positionV>
                <wp:extent cx="6057900" cy="0"/>
                <wp:effectExtent l="0" t="5080" r="0" b="5080"/>
                <wp:wrapNone/>
                <wp:docPr id="1"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5pt,-9.9pt" to="454pt,-9.9pt" stroked="t" o:allowincell="f" style="position:absolute">
                <v:stroke color="black" weight="9360" joinstyle="miter" endcap="flat"/>
                <v:fill o:detectmouseclick="t" on="false"/>
                <w10:wrap type="none"/>
              </v:line>
            </w:pict>
          </mc:Fallback>
        </mc:AlternateContent>
      </w:r>
    </w:p>
    <w:p>
      <w:pPr>
        <w:pStyle w:val="Heading3"/>
        <w:ind w:hanging="0" w:start="0"/>
        <w:rPr>
          <w:rFonts w:ascii="Bookman Old Style" w:hAnsi="Bookman Old Style" w:cs="Bookman Old Style"/>
          <w:b/>
        </w:rPr>
      </w:pPr>
      <w:r>
        <w:rPr>
          <w:rFonts w:cs="Bookman Old Style" w:ascii="Bookman Old Style" w:hAnsi="Bookman Old Style"/>
          <w:b/>
        </w:rPr>
        <w:t xml:space="preserve">What is a 1/3 reduction in load forecast </w:t>
      </w:r>
    </w:p>
    <w:p>
      <w:pPr>
        <w:pStyle w:val="Heading3"/>
        <w:ind w:hanging="0" w:start="0"/>
        <w:rPr>
          <w:rFonts w:ascii="Bookman Old Style" w:hAnsi="Bookman Old Style" w:cs="Bookman Old Style"/>
          <w:b/>
        </w:rPr>
      </w:pPr>
      <w:r>
        <w:rPr>
          <w:rFonts w:cs="Bookman Old Style" w:ascii="Bookman Old Style" w:hAnsi="Bookman Old Style"/>
          <w:b/>
        </w:rPr>
        <w:t>error worth to your organization?</w:t>
      </w:r>
    </w:p>
    <w:p>
      <w:pPr>
        <w:pStyle w:val="Header"/>
        <w:tabs>
          <w:tab w:val="clear" w:pos="4320"/>
          <w:tab w:val="clear" w:pos="8640"/>
        </w:tabs>
        <w:rPr>
          <w:rFonts w:ascii="Bookman Old Style" w:hAnsi="Bookman Old Style" w:cs="Bookman Old Style"/>
          <w:b/>
        </w:rPr>
      </w:pPr>
      <w:r>
        <w:rPr>
          <w:rFonts w:cs="Bookman Old Style" w:ascii="Bookman Old Style" w:hAnsi="Bookman Old Style"/>
          <w:b/>
        </w:rPr>
      </w:r>
    </w:p>
    <w:p>
      <w:pPr>
        <w:pStyle w:val="BodyText2"/>
        <w:rPr>
          <w:rFonts w:ascii="Bookman Old Style" w:hAnsi="Bookman Old Style" w:cs="Bookman Old Style"/>
        </w:rPr>
      </w:pPr>
      <w:r>
        <w:rPr>
          <w:rFonts w:cs="Bookman Old Style" w:ascii="Bookman Old Style" w:hAnsi="Bookman Old Style"/>
        </w:rPr>
        <w:t>One of our clients saved one hundred times the cost of our model in the first year.  As an electricity or gas supplier, your profits are most readily enhanced by fulfilling your supply commitment without carrying an excessive reserve.   Accurate demand forecasts for your customer base are crucial to your organization’s ability to eliminate the waste of over-commitment and the skyrocketing expense of stop-gap purchases.</w:t>
      </w:r>
    </w:p>
    <w:p>
      <w:pPr>
        <w:pStyle w:val="Normal"/>
        <w:jc w:val="both"/>
        <w:rPr>
          <w:rFonts w:ascii="Bookman Old Style" w:hAnsi="Bookman Old Style" w:cs="Bookman Old Style"/>
          <w:sz w:val="24"/>
        </w:rPr>
      </w:pPr>
      <w:r>
        <w:rPr>
          <w:rFonts w:eastAsia="Bookman Old Style" w:cs="Bookman Old Style" w:ascii="Bookman Old Style" w:hAnsi="Bookman Old Style"/>
        </w:rPr>
        <w:t xml:space="preserve">  </w:t>
      </w:r>
    </w:p>
    <w:p>
      <w:pPr>
        <w:pStyle w:val="Normal"/>
        <w:jc w:val="center"/>
        <w:rPr>
          <w:rFonts w:ascii="Bookman Old Style" w:hAnsi="Bookman Old Style" w:cs="Bookman Old Style"/>
          <w:b/>
          <w:sz w:val="28"/>
        </w:rPr>
      </w:pPr>
      <w:r>
        <w:rPr>
          <w:rFonts w:cs="Bookman Old Style" w:ascii="Bookman Old Style" w:hAnsi="Bookman Old Style"/>
          <w:b/>
          <w:sz w:val="28"/>
        </w:rPr>
        <w:t xml:space="preserve">TESLA, Inc. builds the most accurate </w:t>
      </w:r>
    </w:p>
    <w:p>
      <w:pPr>
        <w:pStyle w:val="Normal"/>
        <w:jc w:val="center"/>
        <w:rPr>
          <w:rFonts w:ascii="Bookman Old Style" w:hAnsi="Bookman Old Style" w:cs="Bookman Old Style"/>
          <w:b/>
          <w:sz w:val="28"/>
        </w:rPr>
      </w:pPr>
      <w:r>
        <w:rPr>
          <w:rFonts w:cs="Bookman Old Style" w:ascii="Bookman Old Style" w:hAnsi="Bookman Old Style"/>
          <w:b/>
          <w:sz w:val="28"/>
        </w:rPr>
        <w:t>load forecasting models available.</w:t>
      </w:r>
    </w:p>
    <w:p>
      <w:pPr>
        <w:pStyle w:val="Normal"/>
        <w:jc w:val="both"/>
        <w:rPr>
          <w:rFonts w:ascii="Bookman Old Style" w:hAnsi="Bookman Old Style" w:cs="Bookman Old Style"/>
          <w:b/>
          <w:sz w:val="28"/>
        </w:rPr>
      </w:pPr>
      <w:r>
        <w:rPr>
          <w:rFonts w:cs="Bookman Old Style" w:ascii="Bookman Old Style" w:hAnsi="Bookman Old Style"/>
          <w:b/>
          <w:sz w:val="28"/>
        </w:rPr>
      </w:r>
    </w:p>
    <w:p>
      <w:pPr>
        <w:pStyle w:val="Normal"/>
        <w:jc w:val="both"/>
        <w:rPr>
          <w:rFonts w:ascii="Bookman Old Style" w:hAnsi="Bookman Old Style" w:cs="Bookman Old Style"/>
        </w:rPr>
      </w:pPr>
      <w:r>
        <w:rPr>
          <w:rFonts w:cs="Bookman Old Style" w:ascii="Bookman Old Style" w:hAnsi="Bookman Old Style"/>
        </w:rPr>
        <w:t>TESLA provides load forecasting solutions that far exceed industry standards for accuracy.  Our products are in use at several large US and British utilities and have been in continuous service for nine years.  Our model does not come out of a box with fixed and rigid templates.  It is custom-configured to utilize your data, and produce output in the format you desire.</w:t>
      </w:r>
    </w:p>
    <w:p>
      <w:pPr>
        <w:pStyle w:val="Normal"/>
        <w:jc w:val="center"/>
        <w:rPr>
          <w:rFonts w:ascii="Bookman Old Style" w:hAnsi="Bookman Old Style" w:cs="Bookman Old Style"/>
          <w:sz w:val="24"/>
        </w:rPr>
      </w:pPr>
      <w:r>
        <w:rPr>
          <w:rFonts w:cs="Bookman Old Style" w:ascii="Bookman Old Style" w:hAnsi="Bookman Old Style"/>
          <w:sz w:val="24"/>
        </w:rPr>
      </w:r>
    </w:p>
    <w:p>
      <w:pPr>
        <w:pStyle w:val="Normal"/>
        <w:jc w:val="center"/>
        <w:rPr>
          <w:rFonts w:ascii="Bookman Old Style" w:hAnsi="Bookman Old Style" w:cs="Bookman Old Style"/>
          <w:b/>
          <w:sz w:val="28"/>
        </w:rPr>
      </w:pPr>
      <w:r>
        <w:rPr>
          <w:rFonts w:cs="Bookman Old Style" w:ascii="Bookman Old Style" w:hAnsi="Bookman Old Style"/>
          <w:b/>
          <w:sz w:val="28"/>
        </w:rPr>
        <w:t>Fast, accurate forecasts are just one click away.</w:t>
      </w:r>
    </w:p>
    <w:p>
      <w:pPr>
        <w:pStyle w:val="Normal"/>
        <w:jc w:val="both"/>
        <w:rPr>
          <w:rFonts w:ascii="Bookman Old Style" w:hAnsi="Bookman Old Style" w:cs="Bookman Old Style"/>
          <w:b/>
          <w:sz w:val="28"/>
        </w:rPr>
      </w:pPr>
      <w:r>
        <w:rPr>
          <w:rFonts w:cs="Bookman Old Style" w:ascii="Bookman Old Style" w:hAnsi="Bookman Old Style"/>
          <w:b/>
          <w:sz w:val="28"/>
        </w:rPr>
      </w:r>
    </w:p>
    <w:p>
      <w:pPr>
        <w:pStyle w:val="BodyText2"/>
        <w:rPr>
          <w:rFonts w:ascii="Bookman Old Style" w:hAnsi="Bookman Old Style" w:cs="Bookman Old Style"/>
        </w:rPr>
      </w:pPr>
      <w:r>
        <w:rPr>
          <w:rFonts w:cs="Bookman Old Style" w:ascii="Bookman Old Style" w:hAnsi="Bookman Old Style"/>
        </w:rPr>
        <w:t>Our methods, while internally sophisticated, allow accurate forecasts to be performed with just one click of a mouse.  Sensitivity generation for temperature and graphical presentations are also available with a single click.  Plus, even on a standard desktop computer system, our models solve in just a few seconds.</w:t>
      </w:r>
    </w:p>
    <w:p>
      <w:pPr>
        <w:pStyle w:val="Normal"/>
        <w:jc w:val="both"/>
        <w:rPr>
          <w:rFonts w:ascii="Bookman Old Style" w:hAnsi="Bookman Old Style" w:cs="Bookman Old Style"/>
          <w:sz w:val="24"/>
        </w:rPr>
      </w:pPr>
      <w:r>
        <w:rPr>
          <w:rFonts w:cs="Bookman Old Style" w:ascii="Bookman Old Style" w:hAnsi="Bookman Old Style"/>
          <w:sz w:val="24"/>
        </w:rPr>
      </w:r>
    </w:p>
    <w:p>
      <w:pPr>
        <w:pStyle w:val="Heading4"/>
        <w:ind w:hanging="0" w:start="0"/>
        <w:rPr/>
      </w:pPr>
      <w:r>
        <w:rPr/>
        <w:t xml:space="preserve">Free, no-obligation benchmark, on-site </w:t>
      </w:r>
    </w:p>
    <w:p>
      <w:pPr>
        <w:pStyle w:val="Normal"/>
        <w:jc w:val="center"/>
        <w:rPr>
          <w:rFonts w:ascii="Bookman Old Style" w:hAnsi="Bookman Old Style" w:cs="Bookman Old Style"/>
          <w:b/>
          <w:sz w:val="28"/>
        </w:rPr>
      </w:pPr>
      <w:r>
        <w:rPr>
          <w:rFonts w:cs="Bookman Old Style" w:ascii="Bookman Old Style" w:hAnsi="Bookman Old Style"/>
          <w:b/>
          <w:sz w:val="28"/>
        </w:rPr>
        <w:t>demonstration, and trial period.</w:t>
      </w:r>
    </w:p>
    <w:p>
      <w:pPr>
        <w:pStyle w:val="Normal"/>
        <w:jc w:val="both"/>
        <w:rPr>
          <w:rFonts w:ascii="Bookman Old Style" w:hAnsi="Bookman Old Style" w:cs="Bookman Old Style"/>
          <w:b/>
          <w:sz w:val="28"/>
        </w:rPr>
      </w:pPr>
      <w:r>
        <w:rPr>
          <w:rFonts w:cs="Bookman Old Style" w:ascii="Bookman Old Style" w:hAnsi="Bookman Old Style"/>
          <w:b/>
          <w:sz w:val="28"/>
        </w:rPr>
      </w:r>
    </w:p>
    <w:p>
      <w:pPr>
        <w:pStyle w:val="Normal"/>
        <w:jc w:val="both"/>
        <w:rPr>
          <w:rFonts w:ascii="Bookman Old Style" w:hAnsi="Bookman Old Style" w:cs="Bookman Old Style"/>
        </w:rPr>
      </w:pPr>
      <w:r>
        <w:rPr>
          <w:rFonts w:cs="Bookman Old Style" w:ascii="Bookman Old Style" w:hAnsi="Bookman Old Style"/>
        </w:rPr>
        <w:t xml:space="preserve">TESLA will perform a free, no-cost, no-obligation benchmark on your firm's load and weather data.  This is the best way for you to see how accurately our model tracks your company's load.  Next, we will provide a complimentary, hands-on demonstration of our product using the benchmark data.  This also gives us the opportunity to learn what features you require, and how to best configure the model format to meet your specific needs.  Finally, so you can be absolutely sure of getting the product you need prior to making the commitment to buy, TESLA offers more than just a trial version.  We provide a negotiable-length trial period of your fully-configured model for use within your standard operating environment, utilizing your own data.  </w:t>
      </w:r>
    </w:p>
    <w:p>
      <w:pPr>
        <w:pStyle w:val="Normal"/>
        <w:jc w:val="both"/>
        <w:rPr>
          <w:rFonts w:ascii="Bookman Old Style" w:hAnsi="Bookman Old Style" w:cs="Bookman Old Style"/>
          <w:sz w:val="24"/>
        </w:rPr>
      </w:pPr>
      <w:r>
        <w:rPr>
          <w:rFonts w:cs="Bookman Old Style" w:ascii="Bookman Old Style" w:hAnsi="Bookman Old Style"/>
          <w:sz w:val="24"/>
        </w:rPr>
      </w:r>
    </w:p>
    <w:p>
      <w:pPr>
        <w:pStyle w:val="Normal"/>
        <w:jc w:val="center"/>
        <w:rPr>
          <w:rFonts w:ascii="Bookman Old Style" w:hAnsi="Bookman Old Style" w:cs="Bookman Old Style"/>
          <w:b/>
          <w:sz w:val="28"/>
        </w:rPr>
      </w:pPr>
      <w:r>
        <w:rPr>
          <w:rFonts w:cs="Bookman Old Style" w:ascii="Bookman Old Style" w:hAnsi="Bookman Old Style"/>
          <w:b/>
          <w:sz w:val="28"/>
        </w:rPr>
        <w:t>Please visit us at Electric Power 2001 booth #655.</w:t>
      </w:r>
    </w:p>
    <w:p>
      <w:pPr>
        <w:pStyle w:val="BodyText"/>
        <w:jc w:val="both"/>
        <w:rPr>
          <w:rFonts w:ascii="Bookman Old Style" w:hAnsi="Bookman Old Style" w:cs="Bookman Old Style"/>
          <w:b/>
          <w:sz w:val="20"/>
        </w:rPr>
      </w:pPr>
      <w:r>
        <w:rPr>
          <w:rFonts w:cs="Bookman Old Style" w:ascii="Bookman Old Style" w:hAnsi="Bookman Old Style"/>
          <w:b/>
          <w:sz w:val="20"/>
        </w:rPr>
      </w:r>
    </w:p>
    <w:p>
      <w:pPr>
        <w:pStyle w:val="BodyText"/>
        <w:jc w:val="both"/>
        <w:rPr/>
      </w:pPr>
      <w:r>
        <w:rPr>
          <w:rFonts w:cs="Bookman Old Style" w:ascii="Bookman Old Style" w:hAnsi="Bookman Old Style"/>
          <w:sz w:val="20"/>
        </w:rPr>
        <w:t xml:space="preserve">Enclosed is a complimentary pass for the exhibition at Electric Power 2001.  Please stop by the TESLA booth for additional information and to learn more about how TESLA can add to your bottom line.  If you are unable to attend the show, you can also contact us by e-mail at </w:t>
      </w:r>
      <w:hyperlink r:id="rId2">
        <w:r>
          <w:rPr>
            <w:rStyle w:val="Hyperlink"/>
            <w:rFonts w:cs="Bookman Old Style" w:ascii="Bookman Old Style" w:hAnsi="Bookman Old Style"/>
            <w:color w:val="auto"/>
            <w:sz w:val="20"/>
          </w:rPr>
          <w:t>info@teslaforecast.com</w:t>
        </w:r>
      </w:hyperlink>
      <w:r>
        <w:rPr>
          <w:rFonts w:cs="Bookman Old Style" w:ascii="Bookman Old Style" w:hAnsi="Bookman Old Style"/>
          <w:sz w:val="20"/>
        </w:rPr>
        <w:t xml:space="preserve"> or by phone at (703) 971-5062.  </w:t>
      </w:r>
    </w:p>
    <w:p>
      <w:pPr>
        <w:pStyle w:val="Normal"/>
        <w:rPr>
          <w:rFonts w:ascii="Bookman Old Style" w:hAnsi="Bookman Old Style" w:cs="Bookman Old Style"/>
          <w:sz w:val="20"/>
          <w:lang w:val="en-CA"/>
        </w:rPr>
      </w:pPr>
      <w:r>
        <w:rPr>
          <w:rFonts w:cs="Bookman Old Style" w:ascii="Bookman Old Style" w:hAnsi="Bookman Old Style"/>
          <w:sz w:val="20"/>
          <w:lang w:val="en-CA"/>
        </w:rPr>
        <mc:AlternateContent>
          <mc:Choice Requires="wps">
            <w:drawing>
              <wp:anchor behindDoc="0" distT="0" distB="0" distL="114935" distR="114935" simplePos="0" locked="0" layoutInCell="1" allowOverlap="1" relativeHeight="3">
                <wp:simplePos x="0" y="0"/>
                <wp:positionH relativeFrom="column">
                  <wp:posOffset>-291465</wp:posOffset>
                </wp:positionH>
                <wp:positionV relativeFrom="paragraph">
                  <wp:posOffset>295275</wp:posOffset>
                </wp:positionV>
                <wp:extent cx="6057900" cy="0"/>
                <wp:effectExtent l="0" t="5080" r="0" b="5080"/>
                <wp:wrapNone/>
                <wp:docPr id="2"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5pt,23.25pt" to="454pt,23.25pt" stroked="t" o:allowincell="f" style="position:absolute">
                <v:stroke color="black" weight="9360" joinstyle="miter" endcap="flat"/>
                <v:fill o:detectmouseclick="t" on="false"/>
                <w10:wrap type="none"/>
              </v:line>
            </w:pict>
          </mc:Fallback>
        </mc:AlternateContent>
      </w:r>
    </w:p>
    <w:sectPr>
      <w:footerReference w:type="default" r:id="rId3"/>
      <w:type w:val="nextPage"/>
      <w:pgSz w:w="12240" w:h="15840"/>
      <w:pgMar w:left="1800" w:right="180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before="240" w:after="60"/>
      <w:ind w:hanging="0" w:start="0"/>
      <w:jc w:val="end"/>
      <w:rPr>
        <w:rFonts w:ascii="Times New Roman" w:hAnsi="Times New Roman" w:cs="Times New Roman"/>
      </w:rPr>
    </w:pPr>
    <w:r>
      <w:rPr>
        <w:rFonts w:cs="Times New Roman" w:ascii="Times New Roman" w:hAnsi="Times New Roman"/>
      </w:rPr>
      <w:t>TESLA, Inc.</w:t>
    </w:r>
  </w:p>
  <w:p>
    <w:pPr>
      <w:pStyle w:val="Normal"/>
      <w:jc w:val="end"/>
      <w:rPr/>
    </w:pPr>
    <w:r>
      <w:rPr/>
      <w:t>6417 Loisdale Road, Suite 200</w:t>
    </w:r>
  </w:p>
  <w:p>
    <w:pPr>
      <w:pStyle w:val="Normal"/>
      <w:jc w:val="end"/>
      <w:rPr/>
    </w:pPr>
    <w:r>
      <w:rPr/>
      <w:t>Springfield, VA  22150</w:t>
    </w:r>
  </w:p>
  <w:p>
    <w:pPr>
      <w:pStyle w:val="Normal"/>
      <w:jc w:val="end"/>
      <w:rPr/>
    </w:pPr>
    <w:r>
      <w:rPr/>
      <w:t>(703) 971-5062</w:t>
    </w:r>
  </w:p>
  <w:p>
    <w:pPr>
      <w:pStyle w:val="Normal"/>
      <w:jc w:val="end"/>
      <w:rPr/>
    </w:pPr>
    <w:r>
      <w:rPr/>
      <w:t>(703) 569-1424 (fax)</w:t>
    </w:r>
  </w:p>
  <w:p>
    <w:pPr>
      <w:pStyle w:val="Normal"/>
      <w:jc w:val="end"/>
      <w:rPr/>
    </w:pPr>
    <w:hyperlink r:id="rId1">
      <w:r>
        <w:rPr>
          <w:rStyle w:val="Hyperlink"/>
          <w:color w:val="auto"/>
        </w:rPr>
        <w:t>www.teslaforecast.com</w:t>
      </w:r>
    </w:hyperlink>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0" w:after="120"/>
      <w:outlineLvl w:val="1"/>
    </w:pPr>
    <w:rPr>
      <w:sz w:val="28"/>
      <w:szCs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center"/>
      <w:outlineLvl w:val="3"/>
    </w:pPr>
    <w:rPr>
      <w:rFonts w:ascii="Bookman Old Style" w:hAnsi="Bookman Old Style" w:cs="Bookman Old Style"/>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EnvelopeAddress">
    <w:name w:val="envelope address"/>
    <w:basedOn w:val="Normal"/>
    <w:pPr>
      <w:ind w:hanging="0" w:start="2880" w:end="0"/>
    </w:pPr>
    <w:rPr>
      <w:rFonts w:ascii="Arial" w:hAnsi="Arial" w:cs="Arial"/>
      <w:sz w:val="24"/>
      <w:szCs w:val="24"/>
    </w:rPr>
  </w:style>
  <w:style w:type="paragraph" w:styleId="EnvelopeReturn">
    <w:name w:val="envelope return"/>
    <w:basedOn w:val="Normal"/>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teslaforecast.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eslaforecas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Stationary.dot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2001-05-18T15:33:00Z</dcterms:created>
  <dc:creator>Administrator</dc:creator>
  <dc:description/>
  <dc:language>en-CA</dc:language>
  <cp:lastModifiedBy>Jim Streets</cp:lastModifiedBy>
  <cp:lastPrinted>2001-03-09T10:36:00Z</cp:lastPrinted>
  <dcterms:modified xsi:type="dcterms:W3CDTF">2001-05-18T15:33:00Z</dcterms:modified>
  <cp:revision>2</cp:revision>
  <dc:subject/>
  <dc:title>THE TESLA™ OUTAGES MODEL</dc:title>
</cp:coreProperties>
</file>