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b/>
        </w:rPr>
        <w:t>GAS MANAGEMENT SERVICES AND AGENCY AGREEMENT</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tab/>
        <w:t xml:space="preserve">This Gas Management Services and Agency Agreement (“Agreement”) between </w:t>
      </w:r>
      <w:r>
        <w:rPr>
          <w:b/>
          <w:smallCaps/>
        </w:rPr>
        <w:t>Tenaska IV Texas Partners, Ltd.</w:t>
      </w:r>
      <w:r>
        <w:rPr/>
        <w:t xml:space="preserve">, a Texas limited partnership (the “Company”), and </w:t>
      </w:r>
      <w:r>
        <w:rPr>
          <w:b/>
          <w:smallCaps/>
        </w:rPr>
        <w:t>Enron North America Corp.</w:t>
      </w:r>
      <w:r>
        <w:rPr/>
        <w:t>, a Delaware corporation (“ENA”), is dated and effective as of September 1, 2000 (the “Effective Date”).</w:t>
      </w:r>
    </w:p>
    <w:p>
      <w:pPr>
        <w:pStyle w:val="Normal"/>
        <w:widowControl/>
        <w:bidi w:val="0"/>
        <w:ind w:hanging="0" w:start="0" w:end="0"/>
        <w:jc w:val="both"/>
        <w:rPr/>
      </w:pPr>
      <w:r>
        <w:rPr/>
      </w:r>
    </w:p>
    <w:p>
      <w:pPr>
        <w:pStyle w:val="Normal"/>
        <w:widowControl/>
        <w:bidi w:val="0"/>
        <w:ind w:hanging="0" w:start="0" w:end="0"/>
        <w:jc w:val="both"/>
        <w:rPr/>
      </w:pPr>
      <w:r>
        <w:rPr/>
        <w:tab/>
        <w:t>WHEREAS, ENA and the Company desire by their execution of this Agreement to evidence their understanding about ENA’s providing certain Services (as defined below) to the Company.</w:t>
      </w:r>
    </w:p>
    <w:p>
      <w:pPr>
        <w:pStyle w:val="Normal"/>
        <w:widowControl/>
        <w:bidi w:val="0"/>
        <w:ind w:hanging="0" w:start="0" w:end="0"/>
        <w:jc w:val="both"/>
        <w:rPr/>
      </w:pPr>
      <w:r>
        <w:rPr/>
      </w:r>
    </w:p>
    <w:p>
      <w:pPr>
        <w:pStyle w:val="Normal"/>
        <w:widowControl/>
        <w:bidi w:val="0"/>
        <w:ind w:hanging="0" w:start="0" w:end="0"/>
        <w:jc w:val="both"/>
        <w:rPr/>
      </w:pPr>
      <w:r>
        <w:rPr/>
        <w:tab/>
        <w:t>NOW, THEREFORE, in consideration of the foregoing premises, and the mutual promises and covenants contained herein, the parties agree as follows:</w:t>
      </w:r>
    </w:p>
    <w:p>
      <w:pPr>
        <w:pStyle w:val="Normal"/>
        <w:widowControl/>
        <w:bidi w:val="0"/>
        <w:ind w:hanging="0" w:start="0" w:end="0"/>
        <w:jc w:val="both"/>
        <w:rPr/>
      </w:pPr>
      <w:r>
        <w:rPr/>
      </w:r>
    </w:p>
    <w:p>
      <w:pPr>
        <w:pStyle w:val="Normal"/>
        <w:widowControl/>
        <w:bidi w:val="0"/>
        <w:ind w:hanging="0" w:start="0" w:end="0"/>
        <w:jc w:val="center"/>
        <w:rPr/>
      </w:pPr>
      <w:r>
        <w:rPr/>
        <w:t>SECTION 1.</w:t>
      </w:r>
    </w:p>
    <w:p>
      <w:pPr>
        <w:pStyle w:val="Normal"/>
        <w:widowControl/>
        <w:bidi w:val="0"/>
        <w:ind w:hanging="0" w:start="0" w:end="0"/>
        <w:jc w:val="center"/>
        <w:rPr>
          <w:caps/>
        </w:rPr>
      </w:pPr>
      <w:r>
        <w:rPr>
          <w:caps/>
          <w:u w:val="single"/>
        </w:rPr>
        <w:t>Services Provided by ENA</w:t>
      </w:r>
    </w:p>
    <w:p>
      <w:pPr>
        <w:pStyle w:val="Normal"/>
        <w:widowControl/>
        <w:bidi w:val="0"/>
        <w:ind w:hanging="0" w:start="0" w:end="0"/>
        <w:jc w:val="both"/>
        <w:rPr/>
      </w:pPr>
      <w:r>
        <w:rPr/>
      </w:r>
    </w:p>
    <w:p>
      <w:pPr>
        <w:pStyle w:val="Normal"/>
        <w:widowControl/>
        <w:bidi w:val="0"/>
        <w:ind w:firstLine="720" w:start="0" w:end="0"/>
        <w:jc w:val="both"/>
        <w:rPr/>
      </w:pPr>
      <w:r>
        <w:rPr/>
        <w:t>In exchange for the compensation described herein, ENA agrees to provide, or cause its affiliates to provide, to the Company certain gas management services as described below (the “Services”).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Gas Management Services</w:t>
      </w:r>
      <w:r>
        <w:rPr/>
        <w:t>.  In its capacity as Agent for the Company (as hereinafter set forth) ENA shall provide the following services:</w:t>
      </w:r>
    </w:p>
    <w:p>
      <w:pPr>
        <w:pStyle w:val="Normal"/>
        <w:widowControl/>
        <w:bidi w:val="0"/>
        <w:ind w:hanging="0" w:start="0" w:end="0"/>
        <w:jc w:val="both"/>
        <w:rPr/>
      </w:pPr>
      <w:r>
        <w:rPr/>
      </w:r>
    </w:p>
    <w:p>
      <w:pPr>
        <w:pStyle w:val="Normal"/>
        <w:widowControl/>
        <w:bidi w:val="0"/>
        <w:ind w:hanging="0" w:start="720" w:end="0"/>
        <w:jc w:val="both"/>
        <w:rPr/>
      </w:pPr>
      <w:r>
        <w:rPr/>
        <w:tab/>
        <w:t>(i)</w:t>
        <w:tab/>
      </w:r>
      <w:r>
        <w:rPr>
          <w:u w:val="single"/>
        </w:rPr>
        <w:t>Supply Purchase and Nomination Services</w:t>
      </w:r>
      <w:r>
        <w:rPr/>
        <w:t xml:space="preserve">.  At the direction of Company or its designee, and based solely upon information or requests supplied by Company or its designee, ENA shall make nominations for gas supply sufficient to satisfy the requirements of Company’s plant at </w:t>
      </w:r>
      <w:r>
        <w:rPr>
          <w:strike/>
        </w:rPr>
        <w:t>____________________</w:t>
      </w:r>
      <w:r>
        <w:rPr>
          <w:b/>
          <w:u w:val="single"/>
        </w:rPr>
        <w:t>831 Sparks Drive, Cleburne, Texas</w:t>
      </w:r>
      <w:r>
        <w:rPr/>
        <w:t xml:space="preserve"> (the “Plant”), including, but not limited to, purchases pursuant to and in accordance with the following gas purchase agreements:</w:t>
      </w:r>
    </w:p>
    <w:p>
      <w:pPr>
        <w:pStyle w:val="Normal"/>
        <w:widowControl/>
        <w:bidi w:val="0"/>
        <w:ind w:hanging="0" w:start="0" w:end="0"/>
        <w:jc w:val="both"/>
        <w:rPr/>
      </w:pPr>
      <w:r>
        <w:rPr/>
      </w:r>
    </w:p>
    <w:p>
      <w:pPr>
        <w:pStyle w:val="Normal"/>
        <w:widowControl/>
        <w:bidi w:val="0"/>
        <w:ind w:hanging="0" w:start="1440" w:end="0"/>
        <w:jc w:val="both"/>
        <w:rPr/>
      </w:pPr>
      <w:r>
        <w:rPr/>
        <w:tab/>
        <w:t>(a)</w:t>
        <w:tab/>
        <w:t>Gas Purchase Agreement dated May 13, 1994 among Williams Energy Derivatives and Trading Company and Tenaska Gas Co. and Company (as assignee of Tenaska Power Partners, L.P.); and</w:t>
      </w:r>
    </w:p>
    <w:p>
      <w:pPr>
        <w:pStyle w:val="Normal"/>
        <w:widowControl/>
        <w:bidi w:val="0"/>
        <w:ind w:hanging="0" w:start="1440" w:end="0"/>
        <w:jc w:val="both"/>
        <w:rPr/>
      </w:pPr>
      <w:r>
        <w:rPr/>
      </w:r>
    </w:p>
    <w:p>
      <w:pPr>
        <w:pStyle w:val="Normal"/>
        <w:widowControl/>
        <w:bidi w:val="0"/>
        <w:ind w:hanging="0" w:start="1440" w:end="0"/>
        <w:jc w:val="both"/>
        <w:rPr/>
      </w:pPr>
      <w:r>
        <w:rPr/>
        <w:tab/>
        <w:t>(b)</w:t>
        <w:tab/>
        <w:t>Gas Purchase Agreement dated August 1, 1994 among Apache Corporation, Tenaska Gas Co. and Company (as assignee of Tenaska Power Partners, L.P.)</w:t>
      </w:r>
    </w:p>
    <w:p>
      <w:pPr>
        <w:pStyle w:val="Normal"/>
        <w:widowControl/>
        <w:bidi w:val="0"/>
        <w:ind w:hanging="0" w:start="720" w:end="0"/>
        <w:jc w:val="both"/>
        <w:rPr/>
      </w:pPr>
      <w:r>
        <w:rPr/>
      </w:r>
    </w:p>
    <w:p>
      <w:pPr>
        <w:pStyle w:val="Normal"/>
        <w:widowControl/>
        <w:bidi w:val="0"/>
        <w:ind w:hanging="0" w:start="720" w:end="0"/>
        <w:jc w:val="both"/>
        <w:rPr/>
      </w:pPr>
      <w:r>
        <w:rPr/>
        <w:t>(collectively, the above-referenced Gas Purchase Agreements shall be referred to as the “Supply Agreements”).  Any supply requirements of the Plant in excess of the supply available under the Supply Agreements shall hereinafter be referred to as “Additional Supply Purchases”.</w:t>
      </w:r>
    </w:p>
    <w:p>
      <w:pPr>
        <w:pStyle w:val="Normal"/>
        <w:widowControl/>
        <w:bidi w:val="0"/>
        <w:ind w:hanging="0" w:start="720" w:end="0"/>
        <w:jc w:val="both"/>
        <w:rPr/>
      </w:pPr>
      <w:r>
        <w:rPr/>
      </w:r>
    </w:p>
    <w:p>
      <w:pPr>
        <w:pStyle w:val="Normal"/>
        <w:widowControl/>
        <w:bidi w:val="0"/>
        <w:ind w:hanging="0" w:start="720" w:end="0"/>
        <w:jc w:val="both"/>
        <w:rPr/>
      </w:pPr>
      <w:r>
        <w:rPr/>
        <w:tab/>
        <w:t>(ii)</w:t>
        <w:tab/>
      </w:r>
      <w:r>
        <w:rPr>
          <w:u w:val="single"/>
        </w:rPr>
        <w:t>Scheduling Services</w:t>
      </w:r>
      <w:r>
        <w:rPr/>
        <w:t>.  At the direction of Company or its designee, and based solely upon information or requests supplied by Company or its designee, ENA shall make all necessary scheduling and balancing arrangements for delivery of the nominated supply at the Plant, including, but not limited to, arrangements made pursuant to, and in accordance with the following gas transportation agreements:</w:t>
      </w:r>
    </w:p>
    <w:p>
      <w:pPr>
        <w:pStyle w:val="Normal"/>
        <w:widowControl/>
        <w:bidi w:val="0"/>
        <w:ind w:hanging="0" w:start="720" w:end="0"/>
        <w:jc w:val="both"/>
        <w:rPr/>
      </w:pPr>
      <w:r>
        <w:rPr/>
      </w:r>
    </w:p>
    <w:p>
      <w:pPr>
        <w:pStyle w:val="Normal"/>
        <w:widowControl/>
        <w:bidi w:val="0"/>
        <w:ind w:hanging="0" w:start="1440" w:end="0"/>
        <w:jc w:val="both"/>
        <w:rPr/>
      </w:pPr>
      <w:r>
        <w:rPr/>
        <w:tab/>
        <w:t>(a)</w:t>
        <w:tab/>
        <w:t>NGPA §311 Interruptible Gas Transportation Service Agreement dated November 1, 1994 among Lone Star Gas Company, a division of Enserch Corporation, and Tenaska Gas Co. and Company; and</w:t>
      </w:r>
    </w:p>
    <w:p>
      <w:pPr>
        <w:pStyle w:val="Normal"/>
        <w:widowControl/>
        <w:bidi w:val="0"/>
        <w:ind w:hanging="0" w:start="1440" w:end="0"/>
        <w:jc w:val="both"/>
        <w:rPr/>
      </w:pPr>
      <w:r>
        <w:rPr/>
      </w:r>
    </w:p>
    <w:p>
      <w:pPr>
        <w:pStyle w:val="Normal"/>
        <w:widowControl/>
        <w:bidi w:val="0"/>
        <w:ind w:hanging="0" w:start="1440" w:end="0"/>
        <w:jc w:val="both"/>
        <w:rPr/>
      </w:pPr>
      <w:r>
        <w:rPr/>
        <w:tab/>
        <w:t>(b)</w:t>
        <w:tab/>
        <w:t>Intrastate Natural Gas Transportation Agreement dated August 1, 1994 among Lone Star Gas Company, a division of Enserch Corporation, and Tenaska Gas Co. and Company</w:t>
      </w:r>
    </w:p>
    <w:p>
      <w:pPr>
        <w:pStyle w:val="Normal"/>
        <w:widowControl/>
        <w:bidi w:val="0"/>
        <w:ind w:hanging="0" w:start="720" w:end="0"/>
        <w:jc w:val="both"/>
        <w:rPr/>
      </w:pPr>
      <w:r>
        <w:rPr/>
      </w:r>
    </w:p>
    <w:p>
      <w:pPr>
        <w:pStyle w:val="Normal"/>
        <w:widowControl/>
        <w:bidi w:val="0"/>
        <w:ind w:hanging="0" w:start="720" w:end="0"/>
        <w:jc w:val="both"/>
        <w:rPr/>
      </w:pPr>
      <w:r>
        <w:rPr/>
        <w:t>(collectively, the above-referenced Gas Transportation Agreements shall be referred to as the “Transportation Agreements”).</w:t>
      </w:r>
    </w:p>
    <w:p>
      <w:pPr>
        <w:pStyle w:val="Normal"/>
        <w:widowControl/>
        <w:bidi w:val="0"/>
        <w:ind w:hanging="0" w:start="720" w:end="0"/>
        <w:jc w:val="both"/>
        <w:rPr/>
      </w:pPr>
      <w:r>
        <w:rPr/>
      </w:r>
    </w:p>
    <w:p>
      <w:pPr>
        <w:pStyle w:val="Normal"/>
        <w:widowControl/>
        <w:bidi w:val="0"/>
        <w:ind w:hanging="0" w:start="720" w:end="0"/>
        <w:jc w:val="both"/>
        <w:rPr/>
      </w:pPr>
      <w:r>
        <w:rPr/>
        <w:tab/>
        <w:t>(iii)</w:t>
        <w:tab/>
      </w:r>
      <w:r>
        <w:rPr>
          <w:u w:val="single"/>
        </w:rPr>
        <w:t>Invoicing Services</w:t>
      </w:r>
      <w:r>
        <w:rPr/>
        <w:t>.  In accordance with the terms of Section 4 of this Agreement, ENA will act as Agent for Company in all invoicing and payment matters relating to the Services rendered by ENA pursuant to this Agreement.</w:t>
      </w:r>
    </w:p>
    <w:p>
      <w:pPr>
        <w:pStyle w:val="Normal"/>
        <w:widowControl/>
        <w:bidi w:val="0"/>
        <w:ind w:hanging="0" w:start="720" w:end="0"/>
        <w:jc w:val="both"/>
        <w:rPr/>
      </w:pPr>
      <w:r>
        <w:rPr/>
      </w:r>
    </w:p>
    <w:p>
      <w:pPr>
        <w:pStyle w:val="Normal"/>
        <w:widowControl/>
        <w:bidi w:val="0"/>
        <w:ind w:hanging="0" w:start="720" w:end="0"/>
        <w:jc w:val="both"/>
        <w:rPr/>
      </w:pPr>
      <w:r>
        <w:rPr/>
        <w:tab/>
        <w:t>(iv)</w:t>
        <w:tab/>
      </w:r>
      <w:r>
        <w:rPr>
          <w:u w:val="single"/>
        </w:rPr>
        <w:t>Marketing Services</w:t>
      </w:r>
      <w:r>
        <w:rPr/>
        <w:t>.  From time to time during the term of this Agreement, the gas made available under the Supply Agreements may exceed that needed by the Company for its own use.  In that instance, or similar instances, opportunities may arise for the marketing of such gas to third parties.  If, in the sole judgment of ENA, such opportunities arise, ENA may market such gas on behalf of Company.  The Net Effect of such marketing efforts shall be credited, or charged, to the Company.  The “Net Effect” shall mean the difference between the proceeds from the sale of the gas purchased under one or more of the Supply Agreements, and the expenses incurred to move such gas to market.</w:t>
      </w:r>
    </w:p>
    <w:p>
      <w:pPr>
        <w:pStyle w:val="Normal"/>
        <w:widowControl/>
        <w:bidi w:val="0"/>
        <w:ind w:hanging="0" w:start="720" w:end="0"/>
        <w:jc w:val="both"/>
        <w:rPr/>
      </w:pPr>
      <w:r>
        <w:rPr/>
      </w:r>
    </w:p>
    <w:p>
      <w:pPr>
        <w:pStyle w:val="Normal"/>
        <w:widowControl/>
        <w:bidi w:val="0"/>
        <w:ind w:hanging="0" w:start="720" w:end="0"/>
        <w:jc w:val="both"/>
        <w:rPr/>
      </w:pPr>
      <w:r>
        <w:rPr/>
        <w:tab/>
        <w:t>(v)</w:t>
        <w:tab/>
      </w:r>
      <w:r>
        <w:rPr>
          <w:u w:val="single"/>
        </w:rPr>
        <w:t>Bidding Services</w:t>
      </w:r>
      <w:r>
        <w:rPr/>
        <w:t xml:space="preserve">.  Not less than 120 days prior to the expiration of the </w:t>
      </w:r>
      <w:r>
        <w:rPr>
          <w:strike/>
        </w:rPr>
        <w:t>Primary Term</w:t>
      </w:r>
      <w:r>
        <w:rPr/>
        <w:t xml:space="preserve"> </w:t>
      </w:r>
      <w:r>
        <w:rPr>
          <w:b/>
          <w:u w:val="single"/>
        </w:rPr>
        <w:t>primary term of the Supply Agreements</w:t>
      </w:r>
      <w:r>
        <w:rPr/>
        <w:t xml:space="preserve">, ENA shall organize and oversee, on behalf of the Company, a competitive process for obtaining supply for the Plant </w:t>
      </w:r>
      <w:r>
        <w:rPr>
          <w:strike/>
        </w:rPr>
        <w:t>upon</w:t>
      </w:r>
      <w:r>
        <w:rPr/>
        <w:t xml:space="preserve"> </w:t>
      </w:r>
      <w:r>
        <w:rPr>
          <w:b/>
          <w:u w:val="single"/>
        </w:rPr>
        <w:t>beyond</w:t>
      </w:r>
      <w:r>
        <w:rPr/>
        <w:t xml:space="preserve"> the expiration of the </w:t>
      </w:r>
      <w:r>
        <w:rPr>
          <w:strike/>
        </w:rPr>
        <w:t>Primary Term</w:t>
      </w:r>
      <w:r>
        <w:rPr/>
        <w:t xml:space="preserve"> </w:t>
      </w:r>
      <w:r>
        <w:rPr>
          <w:b/>
          <w:u w:val="single"/>
        </w:rPr>
        <w:t>primary term of the Supply Agreements</w:t>
      </w:r>
      <w:r>
        <w:rPr/>
        <w:t>.  The competitive bidding process shall be in accordance with the terms, conditions and standards authorized by the Company.</w:t>
      </w:r>
    </w:p>
    <w:p>
      <w:pPr>
        <w:pStyle w:val="Normal"/>
        <w:widowControl/>
        <w:bidi w:val="0"/>
        <w:ind w:hanging="0" w:start="720" w:end="0"/>
        <w:jc w:val="both"/>
        <w:rPr/>
      </w:pPr>
      <w:r>
        <w:rPr/>
      </w:r>
    </w:p>
    <w:p>
      <w:pPr>
        <w:pStyle w:val="Normal"/>
        <w:widowControl/>
        <w:bidi w:val="0"/>
        <w:ind w:hanging="0" w:start="1440" w:end="0"/>
        <w:jc w:val="both"/>
        <w:rPr/>
      </w:pPr>
      <w:r>
        <w:rPr/>
        <w:tab/>
        <w:t>(a)</w:t>
        <w:tab/>
      </w:r>
      <w:r>
        <w:rPr>
          <w:u w:val="single"/>
        </w:rPr>
        <w:t>ENA Option</w:t>
      </w:r>
      <w:r>
        <w:rPr/>
        <w:t xml:space="preserve">.  Upon completion of the competitive bidding process referenced above, Company hereby grants ENA the option to meet the terms of the </w:t>
      </w:r>
      <w:r>
        <w:rPr>
          <w:strike/>
        </w:rPr>
        <w:t>lowest bid</w:t>
      </w:r>
      <w:r>
        <w:rPr/>
        <w:t xml:space="preserve"> </w:t>
      </w:r>
      <w:r>
        <w:rPr>
          <w:b/>
          <w:u w:val="single"/>
        </w:rPr>
        <w:t>Lowest Complying Bid</w:t>
      </w:r>
      <w:r>
        <w:rPr/>
        <w:t xml:space="preserve"> received.  If ENA agrees to meet the terms of the </w:t>
      </w:r>
      <w:r>
        <w:rPr>
          <w:strike/>
        </w:rPr>
        <w:t>lowest bid</w:t>
      </w:r>
      <w:r>
        <w:rPr/>
        <w:t xml:space="preserve"> </w:t>
      </w:r>
      <w:r>
        <w:rPr>
          <w:b/>
          <w:u w:val="single"/>
        </w:rPr>
        <w:t>Lowest Complying Bid</w:t>
      </w:r>
      <w:r>
        <w:rPr/>
        <w:t xml:space="preserve">, Company shall award the contract for gas supply to the Plant to ENA under the same terms and conditions of the </w:t>
      </w:r>
      <w:r>
        <w:rPr>
          <w:strike/>
        </w:rPr>
        <w:t>lowest bid.</w:t>
      </w:r>
      <w:r>
        <w:rPr/>
        <w:t xml:space="preserve"> </w:t>
      </w:r>
      <w:r>
        <w:rPr>
          <w:b/>
          <w:u w:val="single"/>
        </w:rPr>
        <w:t>Lowest Complying Bid.  The Lowest Complying Bid shall mean that bid obtained through the competitive bidding process set forth in Section 1(A)(v) above or such other process utilized to obtain contracts for gas supply to the Plant, which meets the written criteria set for such a process, which results in the lowest cost to the Company over the life of the proposed supply contracts.</w:t>
      </w:r>
    </w:p>
    <w:p>
      <w:pPr>
        <w:pStyle w:val="Normal"/>
        <w:widowControl/>
        <w:bidi w:val="0"/>
        <w:ind w:hanging="0" w:start="0" w:end="0"/>
        <w:jc w:val="both"/>
        <w:rPr>
          <w:u w:val="single"/>
        </w:rPr>
      </w:pPr>
      <w:r>
        <w:rPr>
          <w:u w:val="single"/>
        </w:rPr>
      </w:r>
    </w:p>
    <w:p>
      <w:pPr>
        <w:pStyle w:val="Normal"/>
        <w:widowControl/>
        <w:bidi w:val="0"/>
        <w:ind w:hanging="0" w:start="0" w:end="0"/>
        <w:jc w:val="both"/>
        <w:rPr/>
      </w:pPr>
      <w:r>
        <w:rPr/>
        <w:tab/>
        <w:t>B.</w:t>
        <w:tab/>
      </w:r>
      <w:r>
        <w:rPr>
          <w:u w:val="single"/>
        </w:rPr>
        <w:t>Additional Supply Purchases</w:t>
      </w:r>
      <w:r>
        <w:rPr/>
        <w:t>.  Additional Supply Purchases made in accordance with this Agreement will be made by ENA and all costs associated with such Additional Supply Purchases shall be billed to Company in accordance with Section 4(A)(ii).  Fees for the Additional Supply Purchases shall be calculated in accordance with Section 3 of this Agreement and billed in accordance with Section 4(A)(i).</w:t>
      </w:r>
    </w:p>
    <w:p>
      <w:pPr>
        <w:pStyle w:val="Normal"/>
        <w:widowControl/>
        <w:bidi w:val="0"/>
        <w:ind w:hanging="0" w:start="0" w:end="0"/>
        <w:jc w:val="both"/>
        <w:rPr/>
      </w:pPr>
      <w:r>
        <w:rPr/>
      </w:r>
    </w:p>
    <w:p>
      <w:pPr>
        <w:pStyle w:val="Normal"/>
        <w:widowControl/>
        <w:bidi w:val="0"/>
        <w:ind w:hanging="0" w:start="0" w:end="0"/>
        <w:jc w:val="both"/>
        <w:rPr/>
      </w:pPr>
      <w:r>
        <w:rPr/>
        <w:tab/>
        <w:t>C.</w:t>
        <w:tab/>
      </w:r>
      <w:r>
        <w:rPr>
          <w:u w:val="single"/>
        </w:rPr>
        <w:t>Service Providers</w:t>
      </w:r>
      <w:r>
        <w:rPr/>
        <w:t>.  At ENA’s election, and with the Company’s prior consent, ENA may cause a third party contractor to provide the Services requested by the Company under this Agreement; provided, however, that ENA shall remain responsible for providing Services in accordance with this Agreement.</w:t>
      </w:r>
    </w:p>
    <w:p>
      <w:pPr>
        <w:pStyle w:val="Normal"/>
        <w:widowControl/>
        <w:bidi w:val="0"/>
        <w:ind w:hanging="0" w:start="0" w:end="0"/>
        <w:jc w:val="both"/>
        <w:rPr/>
      </w:pPr>
      <w:r>
        <w:rPr/>
      </w:r>
    </w:p>
    <w:p>
      <w:pPr>
        <w:pStyle w:val="Normal"/>
        <w:widowControl/>
        <w:bidi w:val="0"/>
        <w:ind w:hanging="0" w:start="0" w:end="0"/>
        <w:jc w:val="center"/>
        <w:rPr/>
      </w:pPr>
      <w:r>
        <w:rPr/>
        <w:t>SECTION 2.</w:t>
      </w:r>
    </w:p>
    <w:p>
      <w:pPr>
        <w:pStyle w:val="Normal"/>
        <w:widowControl/>
        <w:bidi w:val="0"/>
        <w:ind w:hanging="0" w:start="0" w:end="0"/>
        <w:jc w:val="center"/>
        <w:rPr>
          <w:caps/>
        </w:rPr>
      </w:pPr>
      <w:r>
        <w:rPr>
          <w:caps/>
          <w:u w:val="single"/>
        </w:rPr>
        <w:t>Performance of Services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Agency Appointment</w:t>
      </w:r>
      <w:r>
        <w:rPr/>
        <w:t>.</w:t>
      </w:r>
    </w:p>
    <w:p>
      <w:pPr>
        <w:pStyle w:val="Normal"/>
        <w:widowControl/>
        <w:bidi w:val="0"/>
        <w:ind w:hanging="0" w:start="0" w:end="0"/>
        <w:jc w:val="both"/>
        <w:rPr/>
      </w:pPr>
      <w:r>
        <w:rPr/>
      </w:r>
    </w:p>
    <w:p>
      <w:pPr>
        <w:pStyle w:val="Normal"/>
        <w:widowControl/>
        <w:bidi w:val="0"/>
        <w:ind w:firstLine="720" w:start="720" w:end="0"/>
        <w:jc w:val="both"/>
        <w:rPr/>
      </w:pPr>
      <w:r>
        <w:rPr/>
        <w:t>(i)</w:t>
        <w:tab/>
      </w:r>
      <w:r>
        <w:rPr>
          <w:u w:val="single"/>
        </w:rPr>
        <w:t>Appointment</w:t>
      </w:r>
      <w:r>
        <w:rPr/>
        <w:t>.  Company does hereby appoint ENA as its agent and attorney-in-fact, without power of substitution (“</w:t>
      </w:r>
      <w:r>
        <w:rPr>
          <w:u w:val="single"/>
        </w:rPr>
        <w:t>Agent</w:t>
      </w:r>
      <w:r>
        <w:rPr/>
        <w:t>”), and authorizes Agent to perform the obligations of Company under the Supply and Transportation Agreements in such capacity on behalf of Company, and Agent does hereby accept such appointment and agrees to act on behalf of Company under the Supply and Transportation Agreements.  Company and Agent agree that Agent shall have, among all other powers incident to the performance of this Agreement, the authority to receive and transmit information relating to, among other things, nominations, scheduling, invoicing, billing and payment from and to the parties under the Supply Agreements and the Transportation Agreements, to provide notices pursuant to the Supply and Transportation Agreements, to market, in accordance with the terms of this Agreement, certain of Company’s gas supply, and to take such action as from time to time may be required to perform its obligations under this Agreement.  Company does hereby agree that each and every act, matter and thing which shall be given, made and done by Agent in connection with the exercise of the foregoing powers shall be as good, valid and effective for all purposes as if the same had been given, made and done by Company.</w:t>
      </w:r>
    </w:p>
    <w:p>
      <w:pPr>
        <w:pStyle w:val="Normal"/>
        <w:widowControl/>
        <w:bidi w:val="0"/>
        <w:ind w:hanging="0" w:start="0" w:end="0"/>
        <w:jc w:val="both"/>
        <w:rPr/>
      </w:pPr>
      <w:r>
        <w:rPr/>
      </w:r>
    </w:p>
    <w:p>
      <w:pPr>
        <w:pStyle w:val="Normal"/>
        <w:widowControl/>
        <w:bidi w:val="0"/>
        <w:ind w:hanging="0" w:start="720" w:end="0"/>
        <w:jc w:val="both"/>
        <w:rPr/>
      </w:pPr>
      <w:r>
        <w:rPr/>
        <w:tab/>
        <w:t>(ii)</w:t>
        <w:tab/>
      </w:r>
      <w:r>
        <w:rPr>
          <w:u w:val="single"/>
        </w:rPr>
        <w:t>Reliance</w:t>
      </w:r>
      <w:r>
        <w:rPr/>
        <w:t>.  Company expressly acknowledges the reliance to be made by the parties under the Supply Agreements and the Transportation Agreements upon the authority hereby granted by Company to Agent.  The discharge of the performance of the Supply and Transportation Agreements by the parties under the Supply Agreements and the Transportation Agreements in reliance upon the acts of Agent shall be effective and conclusive upon, both Company and the parties under the Supply Agreements and the Transportation Agreements.</w:t>
      </w:r>
    </w:p>
    <w:p>
      <w:pPr>
        <w:pStyle w:val="Normal"/>
        <w:widowControl/>
        <w:bidi w:val="0"/>
        <w:ind w:hanging="0" w:start="0" w:end="0"/>
        <w:jc w:val="both"/>
        <w:rPr/>
      </w:pPr>
      <w:r>
        <w:rPr/>
      </w:r>
    </w:p>
    <w:p>
      <w:pPr>
        <w:pStyle w:val="Normal"/>
        <w:widowControl/>
        <w:bidi w:val="0"/>
        <w:ind w:hanging="0" w:start="720" w:end="0"/>
        <w:jc w:val="both"/>
        <w:rPr/>
      </w:pPr>
      <w:r>
        <w:rPr/>
        <w:tab/>
        <w:t>(iii)</w:t>
        <w:tab/>
      </w:r>
      <w:r>
        <w:rPr>
          <w:u w:val="single"/>
        </w:rPr>
        <w:t>No Discharge</w:t>
      </w:r>
      <w:r>
        <w:rPr/>
        <w:t>.  The appointment of Agent shall not discharge Company of its obligations under the Supply and Transportation Agreements.</w:t>
      </w:r>
    </w:p>
    <w:p>
      <w:pPr>
        <w:pStyle w:val="Normal"/>
        <w:widowControl/>
        <w:bidi w:val="0"/>
        <w:ind w:hanging="0" w:start="0" w:end="0"/>
        <w:jc w:val="both"/>
        <w:rPr>
          <w:u w:val="single"/>
        </w:rPr>
      </w:pPr>
      <w:r>
        <w:rPr>
          <w:u w:val="single"/>
        </w:rPr>
      </w:r>
    </w:p>
    <w:p>
      <w:pPr>
        <w:pStyle w:val="Normal"/>
        <w:widowControl/>
        <w:bidi w:val="0"/>
        <w:ind w:hanging="0" w:start="0" w:end="0"/>
        <w:jc w:val="both"/>
        <w:rPr/>
      </w:pPr>
      <w:r>
        <w:rPr/>
        <w:tab/>
        <w:t>B.</w:t>
        <w:tab/>
      </w:r>
      <w:r>
        <w:rPr>
          <w:u w:val="single"/>
        </w:rPr>
        <w:t>Nature/Quality of Services</w:t>
      </w:r>
      <w:r>
        <w:rPr/>
        <w:t>.  ENA shall perform the Services in a good and workmanlike manner.  ENA has all necessary licenses, permits, and registrations, if any, required to perform the Services.</w:t>
      </w:r>
    </w:p>
    <w:p>
      <w:pPr>
        <w:pStyle w:val="Normal"/>
        <w:widowControl/>
        <w:bidi w:val="0"/>
        <w:ind w:hanging="0" w:start="0" w:end="0"/>
        <w:jc w:val="both"/>
        <w:rPr/>
      </w:pPr>
      <w:r>
        <w:rPr/>
      </w:r>
    </w:p>
    <w:p>
      <w:pPr>
        <w:pStyle w:val="Normal"/>
        <w:widowControl/>
        <w:bidi w:val="0"/>
        <w:ind w:hanging="0" w:start="0" w:end="0"/>
        <w:jc w:val="both"/>
        <w:rPr/>
      </w:pPr>
      <w:r>
        <w:rPr/>
        <w:tab/>
        <w:t>C.</w:t>
        <w:tab/>
      </w:r>
      <w:r>
        <w:rPr>
          <w:u w:val="single"/>
        </w:rPr>
        <w:t>Provision of Information</w:t>
      </w:r>
      <w:r>
        <w:rPr/>
        <w:t>.  Any data, information, equipment, or general directions necessary for ENA to perform the Services shall be submitted by Company, or its designee, in a timely manner.</w:t>
      </w:r>
    </w:p>
    <w:p>
      <w:pPr>
        <w:pStyle w:val="Normal"/>
        <w:widowControl/>
        <w:bidi w:val="0"/>
        <w:ind w:hanging="0" w:start="0" w:end="0"/>
        <w:jc w:val="both"/>
        <w:rPr/>
      </w:pPr>
      <w:r>
        <w:rPr/>
      </w:r>
    </w:p>
    <w:p>
      <w:pPr>
        <w:pStyle w:val="Normal"/>
        <w:widowControl/>
        <w:bidi w:val="0"/>
        <w:ind w:hanging="0" w:start="0" w:end="0"/>
        <w:jc w:val="both"/>
        <w:rPr/>
      </w:pPr>
      <w:r>
        <w:rPr/>
        <w:tab/>
        <w:t>D.</w:t>
        <w:tab/>
      </w:r>
      <w:r>
        <w:rPr>
          <w:u w:val="single"/>
        </w:rPr>
        <w:t>Laws and Regulations</w:t>
      </w:r>
      <w:r>
        <w:rPr/>
        <w:t>.</w:t>
      </w:r>
    </w:p>
    <w:p>
      <w:pPr>
        <w:pStyle w:val="Normal"/>
        <w:widowControl/>
        <w:bidi w:val="0"/>
        <w:ind w:hanging="0" w:start="0" w:end="0"/>
        <w:jc w:val="both"/>
        <w:rPr/>
      </w:pPr>
      <w:r>
        <w:rPr/>
      </w:r>
    </w:p>
    <w:p>
      <w:pPr>
        <w:pStyle w:val="Normal"/>
        <w:widowControl/>
        <w:bidi w:val="0"/>
        <w:ind w:hanging="0" w:start="720" w:end="0"/>
        <w:jc w:val="both"/>
        <w:rPr/>
      </w:pPr>
      <w:r>
        <w:rPr/>
        <w:tab/>
        <w:t>(i)</w:t>
        <w:tab/>
        <w:t>The Company represents and agrees that it will use the Services provided hereunder only in accordance with all applicable federal, state, and local laws and regulations, and in accordance with the conditions, rules, regulations, and specifications that may be set forth in any manuals, materials, documents, or instructions in existence on the date of this Agreement and furnished or communicated by the parties on an ongoing basis throughout the term of this Agreement.  ENA reserves the right to take all actions, including termination of any particular Service, that it reasonably believes to be necessary to assure compliance with applicable laws and regulations.  ENA shall provide written notice if any such actions will affect the Services.</w:t>
      </w:r>
    </w:p>
    <w:p>
      <w:pPr>
        <w:pStyle w:val="Normal"/>
        <w:widowControl/>
        <w:bidi w:val="0"/>
        <w:ind w:hanging="0" w:start="720" w:end="0"/>
        <w:jc w:val="both"/>
        <w:rPr/>
      </w:pPr>
      <w:r>
        <w:rPr/>
      </w:r>
    </w:p>
    <w:p>
      <w:pPr>
        <w:pStyle w:val="Normal"/>
        <w:widowControl/>
        <w:bidi w:val="0"/>
        <w:ind w:hanging="0" w:start="720" w:end="0"/>
        <w:jc w:val="both"/>
        <w:rPr/>
      </w:pPr>
      <w:r>
        <w:rPr/>
        <w:tab/>
        <w:t>(ii)</w:t>
        <w:tab/>
        <w:t>ENA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widowControl/>
        <w:bidi w:val="0"/>
        <w:ind w:hanging="0" w:start="0" w:end="0"/>
        <w:jc w:val="both"/>
        <w:rPr/>
      </w:pPr>
      <w:r>
        <w:rPr/>
      </w:r>
    </w:p>
    <w:p>
      <w:pPr>
        <w:pStyle w:val="Normal"/>
        <w:widowControl/>
        <w:bidi w:val="0"/>
        <w:ind w:hanging="0" w:start="0" w:end="0"/>
        <w:jc w:val="center"/>
        <w:rPr/>
      </w:pPr>
      <w:r>
        <w:rPr/>
        <w:t>SECTION 3.</w:t>
      </w:r>
    </w:p>
    <w:p>
      <w:pPr>
        <w:pStyle w:val="Normal"/>
        <w:widowControl/>
        <w:bidi w:val="0"/>
        <w:ind w:hanging="0" w:start="0" w:end="0"/>
        <w:jc w:val="center"/>
        <w:rPr/>
      </w:pPr>
      <w:r>
        <w:rPr>
          <w:u w:val="single"/>
        </w:rPr>
        <w:t>COMPENSATION</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Price of the Services</w:t>
      </w:r>
      <w:r>
        <w:rPr/>
        <w:t xml:space="preserve">.  The Company, in consideration for the Services provided by ENA pursuant to this Agreement, agrees to pay ENA for the fair market value of the Services provided.  The parties agree that the fair market value of the Services for the period from the Effective Date through December 31, 2001 shall be 4¢ per MMBtu based upon the greater of: (i) the volumes nominated under the Supply Agreements or (ii) the actual deliveries to the Plant.  Effective January 1, 2002, </w:t>
      </w:r>
      <w:r>
        <w:rPr>
          <w:strike/>
        </w:rPr>
        <w:t>and each January 1st thereafter, for the term of this Agreement (the “Anniversary Date”),</w:t>
      </w:r>
      <w:r>
        <w:rPr/>
        <w:t xml:space="preserve"> the fee shall be adjusted by the same percentage as the change in the Consumer Price Index </w:t>
      </w:r>
      <w:r>
        <w:rPr>
          <w:strike/>
        </w:rPr>
        <w:t>for the period of January 1 to December 31 of the preceding</w:t>
      </w:r>
      <w:r>
        <w:rPr/>
        <w:t xml:space="preserve"> </w:t>
      </w:r>
      <w:r>
        <w:rPr>
          <w:b/>
          <w:u w:val="single"/>
        </w:rPr>
        <w:t>when comparing the month of December 2000 to the month of December 2001.  The Consumer Price Index shall be the All Urban Consumers (CPI-U) index published by the United States Department of Labor’s Bureau of Labor Statistics.  Effective each January 1</w:t>
      </w:r>
      <w:r>
        <w:rPr>
          <w:b/>
          <w:u w:val="single"/>
          <w:vertAlign w:val="superscript"/>
        </w:rPr>
        <w:t>st</w:t>
      </w:r>
      <w:r>
        <w:rPr/>
        <w:t xml:space="preserve"> </w:t>
      </w:r>
      <w:r>
        <w:rPr>
          <w:b/>
          <w:u w:val="single"/>
        </w:rPr>
        <w:t>thereafter (the “Anniversary Date”) the fee shall be adjusted by either increasing or decreasing it by the same percentage as the percentage change in the CPI for the month of December of the current year as compared to the month of December from the previous</w:t>
      </w:r>
      <w:r>
        <w:rPr/>
        <w:t xml:space="preserve"> year (the “Adjusted Fee”).  If the Adjusted Fee established on any Anniversary Date during the term of this Agreement is unacceptable to either party, said party must state its opposition to said Adjusted Fee in writing and, either (i) terminate this Agreement upon ten (10) days written notice or (ii) reach an agreement, in writing, between the parties, stating the agreed upon fee (the “Negotiated Fee”) in lieu of the Adjusted Fee.  If a party fails to both oppose the Adjusted Fee and elect either termination or reach agreement on a Negotiated Fee, then the Adjusted Fee will be the applicable fee under the Agreement until the next Anniversary Date.  Any Negotiated Fee shall remain in place until the next Anniversary Date when an Adjusted Fee shall be calculated in accordance with this Section 3 of the Agreement.</w:t>
      </w:r>
    </w:p>
    <w:p>
      <w:pPr>
        <w:pStyle w:val="Normal"/>
        <w:widowControl/>
        <w:bidi w:val="0"/>
        <w:ind w:hanging="0" w:start="0" w:end="0"/>
        <w:jc w:val="both"/>
        <w:rPr>
          <w:strike/>
        </w:rPr>
      </w:pPr>
      <w:r>
        <w:rPr>
          <w:strike/>
        </w:rPr>
      </w:r>
    </w:p>
    <w:p>
      <w:pPr>
        <w:pStyle w:val="Normal"/>
        <w:widowControl/>
        <w:bidi w:val="0"/>
        <w:ind w:hanging="0" w:start="0" w:end="0"/>
        <w:jc w:val="both"/>
        <w:rPr/>
      </w:pPr>
      <w:r>
        <w:rPr>
          <w:strike/>
        </w:rPr>
        <w:t>B. Third Party Expenses. The Company agrees to reimburse ENA for the actual cost, without any premium or margin payable to ENA, of any goods or materials purchased for the Company by ENA in the course and scope of performance of the Services, and all expenses actually incurred by ENA for outsourced Services or other goods, services or utilities provided by third party providers.</w:t>
      </w:r>
    </w:p>
    <w:p>
      <w:pPr>
        <w:pStyle w:val="Normal"/>
        <w:widowControl/>
        <w:bidi w:val="0"/>
        <w:ind w:hanging="0" w:start="0" w:end="0"/>
        <w:jc w:val="center"/>
        <w:rPr/>
      </w:pPr>
      <w:r>
        <w:rPr/>
        <w:t>SECTION 4</w:t>
      </w:r>
    </w:p>
    <w:p>
      <w:pPr>
        <w:pStyle w:val="Normal"/>
        <w:widowControl/>
        <w:bidi w:val="0"/>
        <w:ind w:hanging="0" w:start="0" w:end="0"/>
        <w:jc w:val="center"/>
        <w:rPr/>
      </w:pPr>
      <w:r>
        <w:rPr>
          <w:u w:val="single"/>
        </w:rPr>
        <w:t>PAYMENT OF CHARGES AND REIMBURSEMENTS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Payment for Services</w:t>
      </w:r>
      <w:r>
        <w:rPr/>
        <w:t>.</w:t>
      </w:r>
    </w:p>
    <w:p>
      <w:pPr>
        <w:pStyle w:val="Normal"/>
        <w:widowControl/>
        <w:bidi w:val="0"/>
        <w:ind w:hanging="0" w:start="0" w:end="0"/>
        <w:jc w:val="both"/>
        <w:rPr/>
      </w:pPr>
      <w:r>
        <w:rPr/>
      </w:r>
    </w:p>
    <w:p>
      <w:pPr>
        <w:pStyle w:val="Normal"/>
        <w:widowControl/>
        <w:bidi w:val="0"/>
        <w:ind w:hanging="0" w:start="720" w:end="0"/>
        <w:jc w:val="both"/>
        <w:rPr/>
      </w:pPr>
      <w:r>
        <w:rPr/>
        <w:tab/>
        <w:t>(i)</w:t>
        <w:tab/>
      </w:r>
      <w:r>
        <w:rPr>
          <w:u w:val="single"/>
        </w:rPr>
        <w:t>Fee Payment</w:t>
      </w:r>
      <w:r>
        <w:rPr/>
        <w:t>.  On or before the 15</w:t>
      </w:r>
      <w:r>
        <w:rPr>
          <w:vertAlign w:val="superscript"/>
        </w:rPr>
        <w:t>th</w:t>
      </w:r>
      <w:r>
        <w:rPr/>
        <w:t xml:space="preserve"> day of each month during the term of this Agreement, ENA shall submit an invoice for the Services provided to the Company during the immediately preceding calendar month.  The Company so invoiced shall remit payment of such invoice to ENA within thirty (30) days of the date such invoice is received.</w:t>
      </w:r>
    </w:p>
    <w:p>
      <w:pPr>
        <w:pStyle w:val="Normal"/>
        <w:widowControl/>
        <w:bidi w:val="0"/>
        <w:ind w:hanging="0" w:start="720" w:end="0"/>
        <w:jc w:val="both"/>
        <w:rPr/>
      </w:pPr>
      <w:r>
        <w:rPr/>
      </w:r>
    </w:p>
    <w:p>
      <w:pPr>
        <w:pStyle w:val="Normal"/>
        <w:widowControl/>
        <w:bidi w:val="0"/>
        <w:ind w:hanging="0" w:start="720" w:end="0"/>
        <w:jc w:val="both"/>
        <w:rPr/>
      </w:pPr>
      <w:r>
        <w:rPr/>
        <w:tab/>
        <w:t>(ii)</w:t>
        <w:tab/>
      </w:r>
      <w:r>
        <w:rPr>
          <w:u w:val="single"/>
        </w:rPr>
        <w:t>Payment of Flow-Through Expenses</w:t>
      </w:r>
      <w:r>
        <w:rPr/>
        <w:t xml:space="preserve">.  Upon receipt by ENA of invoices relating to the supply of gas to the Plant </w:t>
      </w:r>
      <w:r>
        <w:rPr>
          <w:b/>
          <w:u w:val="single"/>
        </w:rPr>
        <w:t>or other Services under this Agreement</w:t>
      </w:r>
      <w:r>
        <w:rPr/>
        <w:t xml:space="preserve">, including invoices relating to the Supply Agreements, Transportation Agreements or Additional Supply Purchases (the “Third Party Invoices”), ENA shall forward same to Company.  Within </w:t>
      </w:r>
      <w:r>
        <w:rPr>
          <w:strike/>
        </w:rPr>
        <w:t>___</w:t>
      </w:r>
      <w:r>
        <w:rPr>
          <w:b/>
          <w:u w:val="single"/>
        </w:rPr>
        <w:t>five (5)</w:t>
      </w:r>
      <w:r>
        <w:rPr/>
        <w:t xml:space="preserve"> days of receipt from ENA of said Third Party Invoices, Company shall make payment to ENA via wire transfer.</w:t>
      </w:r>
    </w:p>
    <w:p>
      <w:pPr>
        <w:pStyle w:val="Normal"/>
        <w:widowControl/>
        <w:bidi w:val="0"/>
        <w:ind w:hanging="0" w:start="720" w:end="0"/>
        <w:jc w:val="both"/>
        <w:rPr/>
      </w:pPr>
      <w:r>
        <w:rPr/>
      </w:r>
    </w:p>
    <w:p>
      <w:pPr>
        <w:pStyle w:val="Normal"/>
        <w:widowControl/>
        <w:bidi w:val="0"/>
        <w:ind w:hanging="0" w:start="0" w:end="0"/>
        <w:jc w:val="both"/>
        <w:rPr/>
      </w:pPr>
      <w:r>
        <w:rPr/>
        <w:tab/>
        <w:t>B.</w:t>
        <w:tab/>
      </w:r>
      <w:r>
        <w:rPr>
          <w:u w:val="single"/>
        </w:rPr>
        <w:t>Disputes of Invoices</w:t>
      </w:r>
      <w:r>
        <w:rPr/>
        <w:t xml:space="preserve">.  In the event of a dispute as to the propriety of invoiced amounts, the Company shall pay all undisputed amounts on each invoice, but shall be entitled to withhold payment of any amount in dispute and shall notify ENA within </w:t>
      </w:r>
      <w:r>
        <w:rPr>
          <w:strike/>
        </w:rPr>
        <w:t>[ten (10)]</w:t>
      </w:r>
      <w:r>
        <w:rPr/>
        <w:t xml:space="preserve"> </w:t>
      </w:r>
      <w:r>
        <w:rPr>
          <w:b/>
          <w:u w:val="single"/>
        </w:rPr>
        <w:t>five (5)</w:t>
      </w:r>
      <w:r>
        <w:rPr/>
        <w:t xml:space="preserve"> business days from receipt of the disputed invoice of the disputed amount and the reasons for </w:t>
      </w:r>
      <w:r>
        <w:rPr>
          <w:strike/>
        </w:rPr>
        <w:t>each</w:t>
      </w:r>
      <w:r>
        <w:rPr/>
        <w:t xml:space="preserve"> such </w:t>
      </w:r>
      <w:r>
        <w:rPr>
          <w:strike/>
        </w:rPr>
        <w:t>charge</w:t>
      </w:r>
      <w:r>
        <w:rPr/>
        <w:t xml:space="preserve"> </w:t>
      </w:r>
      <w:r>
        <w:rPr>
          <w:b/>
          <w:u w:val="single"/>
        </w:rPr>
        <w:t>dispute</w:t>
      </w:r>
      <w:r>
        <w:rPr/>
        <w:t>.  ENA shall provide the Company with records relating to the disputed amount so as to enable the parties to resolve the dispute.  So long as the parties are attempting in good faith to resolve the dispute, the parties shall not be entitled to terminate the Services by reason of the disputed charge.</w:t>
      </w:r>
      <w:r>
        <w:rPr>
          <w:b/>
          <w:u w:val="single"/>
        </w:rPr>
        <w:t xml:space="preserve">  Payment of any cost, interest accrued or other fee payable as a result of the dispute, shall be the responsibility of the non-prevailing party to the dispute.</w:t>
      </w:r>
    </w:p>
    <w:p>
      <w:pPr>
        <w:pStyle w:val="Normal"/>
        <w:widowControl/>
        <w:bidi w:val="0"/>
        <w:ind w:hanging="0" w:start="0" w:end="0"/>
        <w:jc w:val="both"/>
        <w:rPr/>
      </w:pPr>
      <w:r>
        <w:rPr/>
      </w:r>
    </w:p>
    <w:p>
      <w:pPr>
        <w:pStyle w:val="Normal"/>
        <w:widowControl/>
        <w:bidi w:val="0"/>
        <w:ind w:hanging="0" w:start="0" w:end="0"/>
        <w:jc w:val="center"/>
        <w:rPr/>
      </w:pPr>
      <w:r>
        <w:rPr/>
        <w:t>SECTION 5.</w:t>
      </w:r>
    </w:p>
    <w:p>
      <w:pPr>
        <w:pStyle w:val="Normal"/>
        <w:widowControl/>
        <w:bidi w:val="0"/>
        <w:ind w:hanging="0" w:start="0" w:end="0"/>
        <w:jc w:val="center"/>
        <w:rPr/>
      </w:pPr>
      <w:r>
        <w:rPr>
          <w:u w:val="single"/>
        </w:rPr>
        <w:t>RECORDS AND AUDITS</w:t>
      </w:r>
    </w:p>
    <w:p>
      <w:pPr>
        <w:pStyle w:val="Normal"/>
        <w:widowControl/>
        <w:bidi w:val="0"/>
        <w:ind w:hanging="0" w:start="0" w:end="0"/>
        <w:jc w:val="both"/>
        <w:rPr/>
      </w:pPr>
      <w:r>
        <w:rPr/>
      </w:r>
    </w:p>
    <w:p>
      <w:pPr>
        <w:pStyle w:val="Normal"/>
        <w:widowControl/>
        <w:bidi w:val="0"/>
        <w:ind w:hanging="0" w:start="0" w:end="0"/>
        <w:jc w:val="both"/>
        <w:rPr/>
      </w:pPr>
      <w:r>
        <w:rPr/>
        <w:tab/>
        <w:t>For at least two (2) years after the termination of any Service or of this Agreement, as well as for the time period required by applicable laws, each party shall maintain records and other evidence sufficient to accurately and properly reflect the performance of the Services and the amounts due determined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for a period of two (2) years after the termination of this Agreement, except in those circumstances where contracts with third parties limit the audit period to less than two (2) years.</w:t>
      </w:r>
    </w:p>
    <w:p>
      <w:pPr>
        <w:pStyle w:val="Normal"/>
        <w:widowControl/>
        <w:bidi w:val="0"/>
        <w:ind w:hanging="0" w:start="0" w:end="0"/>
        <w:jc w:val="both"/>
        <w:rPr/>
      </w:pPr>
      <w:r>
        <w:rPr/>
      </w:r>
    </w:p>
    <w:p>
      <w:pPr>
        <w:pStyle w:val="Normal"/>
        <w:widowControl/>
        <w:bidi w:val="0"/>
        <w:ind w:hanging="0" w:start="0" w:end="0"/>
        <w:jc w:val="center"/>
        <w:rPr/>
      </w:pPr>
      <w:r>
        <w:rPr/>
        <w:t>SECTION 6</w:t>
      </w:r>
    </w:p>
    <w:p>
      <w:pPr>
        <w:pStyle w:val="Normal"/>
        <w:widowControl/>
        <w:bidi w:val="0"/>
        <w:ind w:hanging="0" w:start="0" w:end="0"/>
        <w:jc w:val="center"/>
        <w:rPr/>
      </w:pPr>
      <w:r>
        <w:rPr/>
        <w:t>TERM; TERMINATION; CANCELLATION</w:t>
      </w:r>
    </w:p>
    <w:p>
      <w:pPr>
        <w:pStyle w:val="Normal"/>
        <w:widowControl/>
        <w:bidi w:val="0"/>
        <w:ind w:hanging="0" w:start="0" w:end="0"/>
        <w:jc w:val="center"/>
        <w:rPr/>
      </w:pPr>
      <w:r>
        <w:rPr>
          <w:u w:val="single"/>
        </w:rPr>
        <w:t>OR REDUCTION OF SERVICES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Term</w:t>
      </w:r>
      <w:r>
        <w:rPr/>
        <w:t xml:space="preserve">.  This Agreement shall be effective as of the Effective Date and for a term extending through December 31, </w:t>
      </w:r>
      <w:r>
        <w:rPr>
          <w:strike/>
        </w:rPr>
        <w:t>2006</w:t>
      </w:r>
      <w:r>
        <w:rPr/>
        <w:t xml:space="preserve"> </w:t>
      </w:r>
      <w:r>
        <w:rPr>
          <w:b/>
          <w:u w:val="single"/>
        </w:rPr>
        <w:t>2036</w:t>
      </w:r>
      <w:r>
        <w:rPr/>
        <w:t xml:space="preserve"> (the “Primary Term”) </w:t>
      </w:r>
      <w:r>
        <w:rPr>
          <w:strike/>
        </w:rPr>
        <w:t>and thereafter continue in effect year to year until terminated by either party upon not less than sixty (60) days written notice prior to an Anniversary Date</w:t>
      </w:r>
      <w:r>
        <w:rPr/>
        <w:t>.</w:t>
      </w:r>
    </w:p>
    <w:p>
      <w:pPr>
        <w:pStyle w:val="Normal"/>
        <w:widowControl/>
        <w:bidi w:val="0"/>
        <w:ind w:hanging="0" w:start="0" w:end="0"/>
        <w:jc w:val="both"/>
        <w:rPr/>
      </w:pPr>
      <w:r>
        <w:rPr/>
      </w:r>
    </w:p>
    <w:p>
      <w:pPr>
        <w:pStyle w:val="Normal"/>
        <w:widowControl/>
        <w:bidi w:val="0"/>
        <w:ind w:hanging="0" w:start="0" w:end="0"/>
        <w:jc w:val="both"/>
        <w:rPr/>
      </w:pPr>
      <w:r>
        <w:rPr/>
        <w:tab/>
        <w:t>B.</w:t>
        <w:tab/>
      </w:r>
      <w:r>
        <w:rPr>
          <w:u w:val="single"/>
        </w:rPr>
        <w:t>Cancellation or Reduction of Services</w:t>
      </w:r>
      <w:r>
        <w:rPr/>
        <w:t xml:space="preserve">.  Upon not less than sixty (60) days notice prior to an Anniversary Date, </w:t>
      </w:r>
      <w:r>
        <w:rPr>
          <w:strike/>
        </w:rPr>
        <w:t xml:space="preserve">either party may </w:t>
      </w:r>
      <w:r>
        <w:rPr>
          <w:b/>
          <w:u w:val="single"/>
        </w:rPr>
        <w:t>ENA may terminate the Agreement or</w:t>
      </w:r>
      <w:r>
        <w:rPr/>
        <w:t xml:space="preserve"> terminate or reduce the level of any one or more of the specific Services </w:t>
      </w:r>
      <w:r>
        <w:rPr>
          <w:b/>
          <w:u w:val="single"/>
        </w:rPr>
        <w:t>offered hereunder</w:t>
      </w:r>
      <w:r>
        <w:rPr/>
        <w:t xml:space="preserve">.  The termination of any one or more of the specific Services shall have no impact on </w:t>
      </w:r>
      <w:r>
        <w:rPr>
          <w:strike/>
        </w:rPr>
        <w:t>a party’s</w:t>
      </w:r>
      <w:r>
        <w:rPr/>
        <w:t xml:space="preserve"> </w:t>
      </w:r>
      <w:r>
        <w:rPr>
          <w:b/>
          <w:u w:val="single"/>
        </w:rPr>
        <w:t>ENA’s</w:t>
      </w:r>
      <w:r>
        <w:rPr/>
        <w:t xml:space="preserve"> obligation to continue to provide any other Service(s).</w:t>
      </w:r>
    </w:p>
    <w:p>
      <w:pPr>
        <w:pStyle w:val="Normal"/>
        <w:widowControl/>
        <w:bidi w:val="0"/>
        <w:ind w:hanging="0" w:start="0" w:end="0"/>
        <w:jc w:val="both"/>
        <w:rPr/>
      </w:pPr>
      <w:r>
        <w:rPr/>
      </w:r>
    </w:p>
    <w:p>
      <w:pPr>
        <w:pStyle w:val="Normal"/>
        <w:widowControl/>
        <w:bidi w:val="0"/>
        <w:ind w:hanging="0" w:start="0" w:end="0"/>
        <w:jc w:val="center"/>
        <w:rPr/>
      </w:pPr>
      <w:r>
        <w:rPr/>
        <w:t>SECTION 7</w:t>
      </w:r>
    </w:p>
    <w:p>
      <w:pPr>
        <w:pStyle w:val="Normal"/>
        <w:widowControl/>
        <w:bidi w:val="0"/>
        <w:ind w:hanging="0" w:start="0" w:end="0"/>
        <w:jc w:val="center"/>
        <w:rPr/>
      </w:pPr>
      <w:r>
        <w:rPr>
          <w:u w:val="single"/>
        </w:rPr>
        <w:t>INDEMNIFICATION</w:t>
      </w:r>
    </w:p>
    <w:p>
      <w:pPr>
        <w:pStyle w:val="Normal"/>
        <w:widowControl/>
        <w:bidi w:val="0"/>
        <w:ind w:hanging="0" w:start="0" w:end="0"/>
        <w:jc w:val="both"/>
        <w:rPr/>
      </w:pPr>
      <w:r>
        <w:rPr/>
      </w:r>
    </w:p>
    <w:p>
      <w:pPr>
        <w:pStyle w:val="Normal"/>
        <w:widowControl/>
        <w:bidi w:val="0"/>
        <w:ind w:hanging="0" w:start="0" w:end="0"/>
        <w:jc w:val="both"/>
        <w:rPr/>
      </w:pPr>
      <w:r>
        <w:rPr>
          <w:b/>
        </w:rPr>
        <w:t>EACH PARTY AGREES TO PROTECT, DEFEND, INDEMNIFY AND HOLD HARMLESS THE OTHER PARTY AND ITS EMPLOYEES, OFFICERS, DIRECTORS, AGENTS, AND REPRESENTATIVES, AT SUCH PARTY’S COST AND EXPENSE, FROM AND AGAINST ANY ALL CLAIMS, DEMANDS OR CAUSES OF ACTION (COLLECTIVELY, “CLAIMS”) ARISING OUT OF THE SERVICES PROVIDED TO IT UNDER THIS AGREEMENT, EXCEPT FOR (A) CLAIMS THAT ARISE AS A RESULT OF EITHER PARTY’S FAILURE TO COMPLY WITH THE TERMS AND CONDITIONS OF THIS AGREEMENT AND (B) CLAIMS THAT ARISE AS A RESULT OF THE NEGLIGENCE OR WILLFUL MISCONDUCT OF EITHER PARTY.  EACH PARTY WILL REIMBURSE THE OTHER PARTY FOR ANY AND ALL COSTS, LIABILITIES, JUDGMENTS, AND EXPENSES (INCLUDING ATTORNEYS’ FEES) REASONABLY INCURRED BY THE OTHER PARTY IN CONNECTION WITH THE DELEGATING,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SUCH PARTY.</w:t>
      </w:r>
    </w:p>
    <w:p>
      <w:pPr>
        <w:pStyle w:val="Normal"/>
        <w:widowControl/>
        <w:bidi w:val="0"/>
        <w:ind w:hanging="0" w:start="0" w:end="0"/>
        <w:jc w:val="both"/>
        <w:rPr/>
      </w:pPr>
      <w:r>
        <w:rPr/>
      </w:r>
    </w:p>
    <w:p>
      <w:pPr>
        <w:pStyle w:val="Normal"/>
        <w:widowControl/>
        <w:bidi w:val="0"/>
        <w:ind w:hanging="0" w:start="0" w:end="0"/>
        <w:jc w:val="center"/>
        <w:rPr/>
      </w:pPr>
      <w:r>
        <w:rPr/>
        <w:t>SECTION 8</w:t>
      </w:r>
    </w:p>
    <w:p>
      <w:pPr>
        <w:pStyle w:val="Normal"/>
        <w:widowControl/>
        <w:bidi w:val="0"/>
        <w:ind w:hanging="0" w:start="0" w:end="0"/>
        <w:jc w:val="center"/>
        <w:rPr/>
      </w:pPr>
      <w:r>
        <w:rPr>
          <w:u w:val="single"/>
        </w:rPr>
        <w:t>MISCELLANEOUS</w:t>
      </w:r>
    </w:p>
    <w:p>
      <w:pPr>
        <w:pStyle w:val="Normal"/>
        <w:widowControl/>
        <w:bidi w:val="0"/>
        <w:ind w:hanging="0" w:start="0" w:end="0"/>
        <w:jc w:val="both"/>
        <w:rPr/>
      </w:pPr>
      <w:r>
        <w:rPr/>
      </w:r>
    </w:p>
    <w:p>
      <w:pPr>
        <w:pStyle w:val="Normal"/>
        <w:widowControl/>
        <w:bidi w:val="0"/>
        <w:ind w:hanging="0" w:start="0" w:end="0"/>
        <w:jc w:val="both"/>
        <w:rPr/>
      </w:pPr>
      <w:r>
        <w:rPr/>
        <w:tab/>
        <w:t>A.</w:t>
        <w:tab/>
      </w:r>
      <w:r>
        <w:rPr>
          <w:u w:val="single"/>
        </w:rPr>
        <w:t>Assignment</w:t>
      </w:r>
      <w:r>
        <w:rPr/>
        <w:t>.  Except as provided herein with regard to outsourcing, neither ENA nor the Company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widowControl/>
        <w:bidi w:val="0"/>
        <w:ind w:hanging="0" w:start="0" w:end="0"/>
        <w:jc w:val="both"/>
        <w:rPr/>
      </w:pPr>
      <w:r>
        <w:rPr/>
      </w:r>
    </w:p>
    <w:p>
      <w:pPr>
        <w:pStyle w:val="Normal"/>
        <w:widowControl/>
        <w:bidi w:val="0"/>
        <w:ind w:hanging="0" w:start="0" w:end="0"/>
        <w:jc w:val="both"/>
        <w:rPr/>
      </w:pPr>
      <w:r>
        <w:rPr/>
        <w:tab/>
        <w:t>B.</w:t>
        <w:tab/>
      </w:r>
      <w:r>
        <w:rPr>
          <w:u w:val="single"/>
        </w:rPr>
        <w:t>Governing Law</w:t>
      </w:r>
      <w:r>
        <w:rPr/>
        <w:t>.  This Agreement shall be governed by and construed in accordance with the laws of the State of Texas.</w:t>
      </w:r>
    </w:p>
    <w:p>
      <w:pPr>
        <w:pStyle w:val="Normal"/>
        <w:widowControl/>
        <w:bidi w:val="0"/>
        <w:ind w:hanging="0" w:start="0" w:end="0"/>
        <w:jc w:val="both"/>
        <w:rPr/>
      </w:pPr>
      <w:r>
        <w:rPr/>
      </w:r>
    </w:p>
    <w:p>
      <w:pPr>
        <w:pStyle w:val="Normal"/>
        <w:widowControl/>
        <w:bidi w:val="0"/>
        <w:ind w:hanging="0" w:start="0" w:end="0"/>
        <w:jc w:val="both"/>
        <w:rPr/>
      </w:pPr>
      <w:r>
        <w:rPr/>
        <w:tab/>
        <w:t>C.</w:t>
        <w:tab/>
      </w:r>
      <w:r>
        <w:rPr>
          <w:u w:val="single"/>
        </w:rPr>
        <w:t>Force Majeure</w:t>
      </w:r>
      <w:r>
        <w:rPr/>
        <w:t>.  ENA shall not have any obligation to perform any specific Service hereunder if its failure to do so is caused by or results from any act of God, governmental action, natural disaster, strikes, failure of essential equipment, or any other cause or circumstance beyond the control of the parties.  During the term of the force majeure, no party will have to pay for the specific Service that is subject to the force majeure.</w:t>
      </w:r>
    </w:p>
    <w:p>
      <w:pPr>
        <w:pStyle w:val="Normal"/>
        <w:widowControl/>
        <w:bidi w:val="0"/>
        <w:ind w:hanging="0" w:start="0" w:end="0"/>
        <w:jc w:val="both"/>
        <w:rPr/>
      </w:pPr>
      <w:r>
        <w:rPr/>
      </w:r>
    </w:p>
    <w:p>
      <w:pPr>
        <w:pStyle w:val="Normal"/>
        <w:widowControl/>
        <w:bidi w:val="0"/>
        <w:ind w:hanging="0" w:start="0" w:end="0"/>
        <w:jc w:val="both"/>
        <w:rPr/>
      </w:pPr>
      <w:r>
        <w:rPr/>
        <w:tab/>
        <w:t>D.</w:t>
        <w:tab/>
      </w:r>
      <w:r>
        <w:rPr>
          <w:u w:val="single"/>
        </w:rPr>
        <w:t>Notices</w:t>
      </w:r>
      <w:r>
        <w:rPr/>
        <w:t>.  All notices under this Agreement shall be in writing and shall be sent by hand delivery, telecopy, or certified mail, return receipt requested as follows:</w:t>
      </w:r>
    </w:p>
    <w:p>
      <w:pPr>
        <w:pStyle w:val="Normal"/>
        <w:widowControl/>
        <w:bidi w:val="0"/>
        <w:ind w:hanging="0" w:start="0" w:end="0"/>
        <w:jc w:val="both"/>
        <w:rPr/>
      </w:pPr>
      <w:r>
        <w:rPr/>
      </w:r>
    </w:p>
    <w:p>
      <w:pPr>
        <w:pStyle w:val="Normal"/>
        <w:widowControl/>
        <w:bidi w:val="0"/>
        <w:ind w:hanging="0" w:start="0" w:end="0"/>
        <w:jc w:val="both"/>
        <w:rPr/>
      </w:pPr>
      <w:r>
        <w:rPr/>
        <w:tab/>
        <w:t>If to ENA:</w:t>
        <w:tab/>
        <w:tab/>
        <w:tab/>
        <w:tab/>
        <w:tab/>
        <w:t>If to the Company:</w:t>
      </w:r>
    </w:p>
    <w:p>
      <w:pPr>
        <w:pStyle w:val="Normal"/>
        <w:widowControl/>
        <w:bidi w:val="0"/>
        <w:ind w:hanging="0" w:start="0" w:end="0"/>
        <w:jc w:val="both"/>
        <w:rPr/>
      </w:pPr>
      <w:r>
        <w:rPr/>
      </w:r>
    </w:p>
    <w:p>
      <w:pPr>
        <w:pStyle w:val="Normal"/>
        <w:widowControl/>
        <w:bidi w:val="0"/>
        <w:ind w:hanging="0" w:start="0" w:end="0"/>
        <w:jc w:val="both"/>
        <w:rPr/>
      </w:pPr>
      <w:r>
        <w:rPr/>
        <w:tab/>
        <w:t>Enron North America Corp.</w:t>
        <w:tab/>
        <w:tab/>
        <w:tab/>
        <w:t>Tenaska IV Texas Partners, Ltd.</w:t>
      </w:r>
    </w:p>
    <w:p>
      <w:pPr>
        <w:pStyle w:val="Normal"/>
        <w:widowControl/>
        <w:bidi w:val="0"/>
        <w:ind w:hanging="0" w:start="0" w:end="0"/>
        <w:jc w:val="both"/>
        <w:rPr/>
      </w:pPr>
      <w:r>
        <w:rPr/>
        <w:tab/>
        <w:t>1400 Smith Street</w:t>
        <w:tab/>
        <w:tab/>
        <w:tab/>
        <w:tab/>
      </w:r>
      <w:r>
        <w:rPr>
          <w:b/>
          <w:u w:val="single"/>
        </w:rPr>
        <w:t>c/o Delta Power Company, LLC</w:t>
      </w:r>
    </w:p>
    <w:p>
      <w:pPr>
        <w:pStyle w:val="Normal"/>
        <w:widowControl/>
        <w:bidi w:val="0"/>
        <w:ind w:hanging="0" w:start="0" w:end="0"/>
        <w:jc w:val="both"/>
        <w:rPr/>
      </w:pPr>
      <w:r>
        <w:rPr/>
        <w:tab/>
        <w:t>Houston, Texas  77002</w:t>
        <w:tab/>
        <w:tab/>
        <w:tab/>
      </w:r>
      <w:r>
        <w:rPr>
          <w:b/>
          <w:u w:val="single"/>
        </w:rPr>
        <w:t>89 Headquarters Plaza, 14</w:t>
      </w:r>
      <w:r>
        <w:rPr>
          <w:b/>
          <w:u w:val="single"/>
          <w:vertAlign w:val="superscript"/>
        </w:rPr>
        <w:t>th</w:t>
      </w:r>
      <w:r>
        <w:rPr/>
        <w:t xml:space="preserve"> </w:t>
      </w:r>
      <w:r>
        <w:rPr>
          <w:b/>
          <w:u w:val="single"/>
        </w:rPr>
        <w:t>Floor</w:t>
      </w:r>
      <w:r>
        <w:rPr/>
        <w:t xml:space="preserve"> </w:t>
      </w:r>
      <w:r>
        <w:rPr>
          <w:strike/>
        </w:rPr>
        <w:t xml:space="preserve">Phone: Phone: </w:t>
      </w:r>
    </w:p>
    <w:p>
      <w:pPr>
        <w:pStyle w:val="Normal"/>
        <w:widowControl/>
        <w:bidi w:val="0"/>
        <w:ind w:hanging="0" w:start="0" w:end="0"/>
        <w:jc w:val="both"/>
        <w:rPr>
          <w:b/>
          <w:u w:val="single"/>
        </w:rPr>
      </w:pPr>
      <w:r>
        <w:rPr/>
        <w:tab/>
      </w:r>
      <w:r>
        <w:rPr>
          <w:strike/>
        </w:rPr>
        <w:t xml:space="preserve">Fax: </w:t>
      </w:r>
      <w:r>
        <w:rPr>
          <w:b/>
          <w:u w:val="single"/>
        </w:rPr>
        <w:t xml:space="preserve">Phone:  </w:t>
      </w:r>
      <w:r>
        <w:rPr>
          <w:u w:val="single"/>
        </w:rPr>
        <w:tab/>
        <w:tab/>
        <w:tab/>
      </w:r>
      <w:r>
        <w:rPr/>
        <w:tab/>
        <w:tab/>
      </w:r>
      <w:r>
        <w:rPr>
          <w:b/>
          <w:u w:val="single"/>
        </w:rPr>
        <w:t>Morristown, NJ  07960</w:t>
      </w:r>
    </w:p>
    <w:p>
      <w:pPr>
        <w:pStyle w:val="Normal"/>
        <w:widowControl/>
        <w:bidi w:val="0"/>
        <w:ind w:hanging="0" w:start="0" w:end="0"/>
        <w:jc w:val="both"/>
        <w:rPr>
          <w:b/>
          <w:u w:val="single"/>
        </w:rPr>
      </w:pPr>
      <w:r>
        <w:rPr/>
        <w:tab/>
      </w:r>
      <w:r>
        <w:rPr>
          <w:b/>
          <w:u w:val="single"/>
        </w:rPr>
        <w:t xml:space="preserve">Fax:  </w:t>
      </w:r>
      <w:r>
        <w:rPr>
          <w:u w:val="single"/>
        </w:rPr>
        <w:tab/>
        <w:tab/>
        <w:tab/>
        <w:tab/>
      </w:r>
      <w:r>
        <w:rPr/>
        <w:tab/>
        <w:tab/>
      </w:r>
      <w:r>
        <w:rPr>
          <w:b/>
          <w:u w:val="single"/>
        </w:rPr>
        <w:t xml:space="preserve">Phone:  </w:t>
      </w:r>
      <w:r>
        <w:rPr>
          <w:u w:val="single"/>
        </w:rPr>
        <w:tab/>
        <w:tab/>
        <w:tab/>
        <w:tab/>
        <w:tab/>
      </w:r>
    </w:p>
    <w:p>
      <w:pPr>
        <w:pStyle w:val="Normal"/>
        <w:widowControl/>
        <w:bidi w:val="0"/>
        <w:ind w:hanging="0" w:start="0" w:end="0"/>
        <w:jc w:val="both"/>
        <w:rPr/>
      </w:pPr>
      <w:r>
        <w:rPr/>
        <w:tab/>
      </w:r>
      <w:r>
        <w:rPr>
          <w:b/>
          <w:u w:val="single"/>
        </w:rPr>
        <w:t>Attn:</w:t>
      </w:r>
      <w:r>
        <w:rPr/>
        <w:t xml:space="preserve">  </w:t>
      </w:r>
      <w:r>
        <w:rPr>
          <w:u w:val="single"/>
        </w:rPr>
        <w:tab/>
        <w:tab/>
        <w:tab/>
        <w:tab/>
      </w:r>
      <w:r>
        <w:rPr/>
        <w:tab/>
        <w:tab/>
        <w:t xml:space="preserve">Fax:  </w:t>
      </w:r>
      <w:r>
        <w:rPr>
          <w:u w:val="single"/>
        </w:rPr>
        <w:tab/>
        <w:tab/>
        <w:tab/>
        <w:tab/>
        <w:tab/>
        <w:tab/>
      </w:r>
    </w:p>
    <w:p>
      <w:pPr>
        <w:pStyle w:val="Normal"/>
        <w:widowControl/>
        <w:bidi w:val="0"/>
        <w:ind w:hanging="0" w:start="0" w:end="0"/>
        <w:jc w:val="both"/>
        <w:rPr>
          <w:u w:val="single"/>
        </w:rPr>
      </w:pPr>
      <w:r>
        <w:rPr/>
        <w:tab/>
        <w:t xml:space="preserve">Attn:  </w:t>
      </w:r>
      <w:r>
        <w:rPr>
          <w:u w:val="single"/>
        </w:rPr>
        <w:tab/>
        <w:tab/>
        <w:tab/>
        <w:tab/>
      </w:r>
      <w:r>
        <w:rPr/>
        <w:tab/>
        <w:tab/>
        <w:t xml:space="preserve">Attn:  </w:t>
      </w:r>
      <w:r>
        <w:rPr>
          <w:u w:val="single"/>
        </w:rPr>
        <w:tab/>
        <w:tab/>
        <w:tab/>
        <w:tab/>
        <w:tab/>
        <w:tab/>
      </w:r>
    </w:p>
    <w:p>
      <w:pPr>
        <w:pStyle w:val="Normal"/>
        <w:widowControl/>
        <w:bidi w:val="0"/>
        <w:ind w:hanging="0" w:start="0" w:end="0"/>
        <w:jc w:val="both"/>
        <w:rPr/>
      </w:pPr>
      <w:r>
        <w:rPr/>
      </w:r>
    </w:p>
    <w:p>
      <w:pPr>
        <w:pStyle w:val="Normal"/>
        <w:widowControl/>
        <w:bidi w:val="0"/>
        <w:ind w:hanging="0" w:start="0" w:end="0"/>
        <w:jc w:val="both"/>
        <w:rPr/>
      </w:pPr>
      <w:r>
        <w:rPr/>
        <w:tab/>
      </w:r>
      <w:r>
        <w:rPr>
          <w:b/>
          <w:u w:val="single"/>
        </w:rPr>
        <w:t>Wire Transfer Instructions:</w:t>
      </w:r>
      <w:r>
        <w:rPr/>
        <w:tab/>
        <w:tab/>
        <w:tab/>
      </w:r>
      <w:r>
        <w:rPr>
          <w:b/>
          <w:u w:val="single"/>
        </w:rPr>
        <w:t>Wire Transfer Instructions:</w:t>
      </w:r>
    </w:p>
    <w:p>
      <w:pPr>
        <w:pStyle w:val="Normal"/>
        <w:widowControl/>
        <w:bidi w:val="0"/>
        <w:ind w:hanging="0" w:start="0" w:end="0"/>
        <w:jc w:val="both"/>
        <w:rPr/>
      </w:pPr>
      <w:r>
        <w:rPr/>
        <w:tab/>
      </w:r>
      <w:r>
        <w:rPr>
          <w:u w:val="single"/>
        </w:rPr>
        <w:tab/>
        <w:tab/>
        <w:tab/>
        <w:tab/>
      </w:r>
      <w:r>
        <w:rPr/>
        <w:tab/>
        <w:tab/>
      </w:r>
      <w:r>
        <w:rPr>
          <w:u w:val="single"/>
        </w:rPr>
        <w:tab/>
        <w:tab/>
        <w:tab/>
        <w:tab/>
        <w:tab/>
        <w:tab/>
      </w:r>
    </w:p>
    <w:p>
      <w:pPr>
        <w:pStyle w:val="Normal"/>
        <w:widowControl/>
        <w:bidi w:val="0"/>
        <w:ind w:hanging="0" w:start="0" w:end="0"/>
        <w:jc w:val="both"/>
        <w:rPr/>
      </w:pPr>
      <w:r>
        <w:rPr/>
        <w:tab/>
      </w:r>
      <w:r>
        <w:rPr>
          <w:u w:val="single"/>
        </w:rPr>
        <w:tab/>
        <w:tab/>
        <w:tab/>
        <w:tab/>
      </w:r>
      <w:r>
        <w:rPr/>
        <w:tab/>
        <w:tab/>
      </w:r>
      <w:r>
        <w:rPr>
          <w:u w:val="single"/>
        </w:rPr>
        <w:tab/>
        <w:tab/>
        <w:tab/>
        <w:tab/>
        <w:tab/>
        <w:tab/>
      </w:r>
    </w:p>
    <w:p>
      <w:pPr>
        <w:pStyle w:val="Normal"/>
        <w:widowControl/>
        <w:bidi w:val="0"/>
        <w:ind w:hanging="0" w:start="0" w:end="0"/>
        <w:jc w:val="both"/>
        <w:rPr/>
      </w:pPr>
      <w:r>
        <w:rPr/>
        <w:tab/>
      </w:r>
      <w:r>
        <w:rPr>
          <w:u w:val="single"/>
        </w:rPr>
        <w:tab/>
        <w:tab/>
        <w:tab/>
        <w:tab/>
      </w:r>
      <w:r>
        <w:rPr/>
        <w:tab/>
        <w:tab/>
      </w:r>
      <w:r>
        <w:rPr>
          <w:u w:val="single"/>
        </w:rPr>
        <w:tab/>
        <w:tab/>
        <w:tab/>
        <w:tab/>
        <w:tab/>
        <w:tab/>
      </w:r>
    </w:p>
    <w:p>
      <w:pPr>
        <w:pStyle w:val="Normal"/>
        <w:widowControl/>
        <w:bidi w:val="0"/>
        <w:ind w:hanging="0" w:start="0" w:end="0"/>
        <w:jc w:val="both"/>
        <w:rPr/>
      </w:pPr>
      <w:r>
        <w:rPr/>
      </w:r>
    </w:p>
    <w:p>
      <w:pPr>
        <w:pStyle w:val="Normal"/>
        <w:widowControl/>
        <w:bidi w:val="0"/>
        <w:ind w:hanging="0" w:start="0" w:end="0"/>
        <w:jc w:val="both"/>
        <w:rPr/>
      </w:pPr>
      <w:r>
        <w:rPr/>
        <w:t>And to any other address as shall be designated from time to time by the parties.  If notice is given by hand delivery or telecopy, such notice shall be deemed received on the date of delivery or telecopy.  Notice by certified mail shall be deemed received on the tenth (10</w:t>
      </w:r>
      <w:r>
        <w:rPr>
          <w:vertAlign w:val="superscript"/>
        </w:rPr>
        <w:t>th</w:t>
      </w:r>
      <w:r>
        <w:rPr/>
        <w:t>) day after mailing.  Either party may change its address by giving the other party written notice of the new address in the manner set forth above.</w:t>
      </w:r>
    </w:p>
    <w:p>
      <w:pPr>
        <w:pStyle w:val="Normal"/>
        <w:widowControl/>
        <w:bidi w:val="0"/>
        <w:ind w:hanging="0" w:start="0" w:end="0"/>
        <w:jc w:val="both"/>
        <w:rPr/>
      </w:pPr>
      <w:r>
        <w:rPr/>
      </w:r>
    </w:p>
    <w:p>
      <w:pPr>
        <w:pStyle w:val="Normal"/>
        <w:widowControl/>
        <w:bidi w:val="0"/>
        <w:ind w:hanging="0" w:start="0" w:end="0"/>
        <w:jc w:val="both"/>
        <w:rPr/>
      </w:pPr>
      <w:r>
        <w:rPr/>
        <w:tab/>
        <w:t>F.</w:t>
        <w:tab/>
      </w:r>
      <w:r>
        <w:rPr>
          <w:u w:val="single"/>
        </w:rPr>
        <w:t>Severability</w:t>
      </w:r>
      <w:r>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widowControl/>
        <w:bidi w:val="0"/>
        <w:ind w:hanging="0" w:start="0" w:end="0"/>
        <w:jc w:val="both"/>
        <w:rPr/>
      </w:pPr>
      <w:r>
        <w:rPr/>
      </w:r>
    </w:p>
    <w:p>
      <w:pPr>
        <w:pStyle w:val="Normal"/>
        <w:widowControl/>
        <w:bidi w:val="0"/>
        <w:ind w:hanging="0" w:start="0" w:end="0"/>
        <w:jc w:val="both"/>
        <w:rPr/>
      </w:pPr>
      <w:r>
        <w:rPr/>
        <w:tab/>
        <w:t>G.</w:t>
        <w:tab/>
      </w:r>
      <w:r>
        <w:rPr>
          <w:u w:val="single"/>
        </w:rPr>
        <w:t>Waiver</w:t>
      </w:r>
      <w:r>
        <w:rPr/>
        <w:t>.  No waiver by either party of any term or breach of this Agreement shall be construed as a waiver of any other term or breach hereof or of the same or a similar term or breach on any other occasion.</w:t>
      </w:r>
    </w:p>
    <w:p>
      <w:pPr>
        <w:pStyle w:val="Normal"/>
        <w:widowControl/>
        <w:bidi w:val="0"/>
        <w:ind w:hanging="0" w:start="0" w:end="0"/>
        <w:jc w:val="both"/>
        <w:rPr/>
      </w:pPr>
      <w:r>
        <w:rPr/>
      </w:r>
    </w:p>
    <w:p>
      <w:pPr>
        <w:pStyle w:val="Normal"/>
        <w:widowControl/>
        <w:bidi w:val="0"/>
        <w:ind w:hanging="0" w:start="0" w:end="0"/>
        <w:jc w:val="both"/>
        <w:rPr/>
      </w:pPr>
      <w:r>
        <w:rPr/>
        <w:tab/>
        <w:t>H.</w:t>
        <w:tab/>
      </w:r>
      <w:r>
        <w:rPr>
          <w:u w:val="single"/>
        </w:rPr>
        <w:t>Amendment</w:t>
      </w:r>
      <w:r>
        <w:rPr/>
        <w:t>.  No modification or amendment of this Agreement shall be binding upon either party unless in writing and signed by the parties hereto.</w:t>
      </w:r>
    </w:p>
    <w:p>
      <w:pPr>
        <w:pStyle w:val="Normal"/>
        <w:widowControl/>
        <w:bidi w:val="0"/>
        <w:ind w:hanging="0" w:start="0" w:end="0"/>
        <w:jc w:val="both"/>
        <w:rPr/>
      </w:pPr>
      <w:r>
        <w:rPr/>
      </w:r>
    </w:p>
    <w:p>
      <w:pPr>
        <w:pStyle w:val="Normal"/>
        <w:widowControl/>
        <w:bidi w:val="0"/>
        <w:ind w:hanging="0" w:start="0" w:end="0"/>
        <w:jc w:val="both"/>
        <w:rPr/>
      </w:pPr>
      <w:r>
        <w:rPr/>
        <w:tab/>
        <w:t>I.</w:t>
        <w:tab/>
      </w:r>
      <w:r>
        <w:rPr>
          <w:u w:val="single"/>
        </w:rPr>
        <w:t>Entire Agreement</w:t>
      </w:r>
      <w:r>
        <w:rPr/>
        <w:t>.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widowControl/>
        <w:bidi w:val="0"/>
        <w:ind w:hanging="0" w:start="0" w:end="0"/>
        <w:jc w:val="both"/>
        <w:rPr/>
      </w:pPr>
      <w:r>
        <w:rPr/>
      </w:r>
    </w:p>
    <w:p>
      <w:pPr>
        <w:pStyle w:val="Normal"/>
        <w:widowControl/>
        <w:bidi w:val="0"/>
        <w:ind w:hanging="0" w:start="0" w:end="0"/>
        <w:jc w:val="both"/>
        <w:rPr/>
      </w:pPr>
      <w:r>
        <w:rPr/>
        <w:tab/>
        <w:t>J.</w:t>
        <w:tab/>
      </w:r>
      <w:r>
        <w:rPr>
          <w:u w:val="single"/>
        </w:rPr>
        <w:t>Counterparts</w:t>
      </w:r>
      <w:r>
        <w:rPr/>
        <w:t>.  This Agreement may be executed in one or more counterparts, each of which shall be deemed an original, but all of which shall constitute one and the same instrument.</w:t>
      </w:r>
    </w:p>
    <w:p>
      <w:pPr>
        <w:pStyle w:val="Normal"/>
        <w:widowControl/>
        <w:bidi w:val="0"/>
        <w:ind w:hanging="0" w:start="0" w:end="0"/>
        <w:jc w:val="both"/>
        <w:rPr/>
      </w:pPr>
      <w:r>
        <w:rPr/>
      </w:r>
    </w:p>
    <w:p>
      <w:pPr>
        <w:pStyle w:val="Normal"/>
        <w:widowControl/>
        <w:bidi w:val="0"/>
        <w:ind w:hanging="0" w:start="0" w:end="0"/>
        <w:jc w:val="both"/>
        <w:rPr/>
      </w:pPr>
      <w:r>
        <w:rPr/>
        <w:tab/>
        <w:t>K.</w:t>
        <w:tab/>
      </w:r>
      <w:r>
        <w:rPr>
          <w:u w:val="single"/>
        </w:rPr>
        <w:t>No Third Party Beneficiary</w:t>
      </w:r>
      <w:r>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widowControl/>
        <w:bidi w:val="0"/>
        <w:ind w:hanging="0" w:start="0" w:end="0"/>
        <w:jc w:val="both"/>
        <w:rPr/>
      </w:pPr>
      <w:r>
        <w:rPr/>
      </w:r>
    </w:p>
    <w:p>
      <w:pPr>
        <w:pStyle w:val="Normal"/>
        <w:widowControl/>
        <w:bidi w:val="0"/>
        <w:ind w:hanging="0" w:start="0" w:end="0"/>
        <w:jc w:val="both"/>
        <w:rPr/>
      </w:pPr>
      <w:r>
        <w:rPr/>
        <w:tab/>
        <w:t>L.</w:t>
        <w:tab/>
      </w:r>
      <w:r>
        <w:rPr>
          <w:u w:val="single"/>
        </w:rPr>
        <w:t>Limitation of Liability</w:t>
      </w:r>
      <w:r>
        <w:rPr/>
        <w:t>.  NEITHER ENA NOR THE COMPANY SHALL BE LIABLE TO THE OTHER FOR ANY SPECIAL, INCIDENTAL, CONSEQUENTIAL OR PUNITIVE LOSSES OR DAMAGES, INCLUDING LOST PROFITS AND GOODWILL.  EACH PARTY’S MAXIMUM LIABILITY TO THE OTHER WITH RESPECT TO ALL CLAIMS ARISING OUT OF THIS AGREEMENT SHALL BE LIMITED IN THE AGGREGATE TO THE AMOUNT PAYABLE HEREUNDER.  THE FOREGOING LIMITATION OF LIABILITY WILL NOT APPLY WITH RESPECT TO (A) THE PAYMENT OF COSTS, DAMAGES, EXPENSES, AND ATTORNEY’S FEES PAYABLE BY EITHER PARTY, OR (B) CLAIMS ARISING OUT OF ENA’S OR THE COMPANY’S ACTS OF GROSS NEGLIGENCE OR INTENTIONAL MISCONDUCT.</w:t>
      </w:r>
    </w:p>
    <w:p>
      <w:pPr>
        <w:pStyle w:val="Normal"/>
        <w:widowControl/>
        <w:bidi w:val="0"/>
        <w:ind w:hanging="0" w:start="0" w:end="0"/>
        <w:jc w:val="both"/>
        <w:rPr/>
      </w:pPr>
      <w:r>
        <w:rPr/>
      </w:r>
    </w:p>
    <w:p>
      <w:pPr>
        <w:pStyle w:val="Normal"/>
        <w:widowControl/>
        <w:bidi w:val="0"/>
        <w:ind w:hanging="0" w:start="0" w:end="0"/>
        <w:jc w:val="both"/>
        <w:rPr/>
      </w:pPr>
      <w:r>
        <w:rPr/>
        <w:tab/>
        <w:t>M.</w:t>
        <w:tab/>
      </w:r>
      <w:r>
        <w:rPr>
          <w:u w:val="single"/>
        </w:rPr>
        <w:t>Arbitration</w:t>
      </w:r>
      <w:r>
        <w:rPr/>
        <w:t xml:space="preserve">.  Except for disputes to be resolved in accordance with Section 4(b) hereof, any claim or dispute arising out of or relating to this Agreement or the performance of the Services shall be submitted to binding arbitration.  Arbitration shall be conducted in Houston, Texas under the Commercial Arbitration Rules then in force of the American Arbitration Association.  The arbitration proceedings shall be conducted before a panel of three arbitrators.  Each party shall designate one arbitrator.  If a party fails to designate an arbitrator, the other party may have an arbitrator appointed by applying to the senior active United States District Judge for the Southern District of </w:t>
      </w:r>
      <w:r>
        <w:rPr>
          <w:strike/>
        </w:rPr>
        <w:t>New York??</w:t>
      </w:r>
      <w:r>
        <w:rPr/>
        <w:t xml:space="preserve"> </w:t>
      </w:r>
      <w:r>
        <w:rPr>
          <w:b/>
          <w:u w:val="single"/>
        </w:rPr>
        <w:t>Texas</w:t>
      </w:r>
      <w:r>
        <w:rPr/>
        <w:t xml:space="preserve">.  The two arbitrators shall select a third arbitrator.  If the two arbitrators chosen by the parties fail to agree upon the third arbitrator, both or either of the Parties may apply to the United States District Judge for the Southern District of </w:t>
      </w:r>
      <w:r>
        <w:rPr>
          <w:strike/>
        </w:rPr>
        <w:t>New York??</w:t>
      </w:r>
      <w:r>
        <w:rPr/>
        <w:t xml:space="preserve"> </w:t>
      </w:r>
      <w:r>
        <w:rPr>
          <w:b/>
          <w:u w:val="single"/>
        </w:rPr>
        <w:t>Texas</w:t>
      </w:r>
      <w:r>
        <w:rPr/>
        <w:t xml:space="preserve"> for the appointment of a third arbitrator.  The parties agree that discovery shall be limited and shall be handled expeditiously.  Discovery proceedings available in litigation before the courts shall not apply in an arbitration conducted pursuant to this Agreement.  However, each party shall produce relevant and non-privileged documents or copies thereof requested by the other party within the time limits set and the extent required by order of the arbitrators.  All disputes regarding discovery shall be promptly resolved by the arbitrators.  Strict rules of evidence shall not apply in such arbitration.  The parties may offer such evidence as they desire and the arbitrators shall accept such evidence as the arbitrators deem relevant to the issues and accord it such weight as the arbitrators deem appropriate.  In rendering the award, the arbitrators shall determine the respective rights and obligations of the parties according to the laws of the State of </w:t>
      </w:r>
      <w:r>
        <w:rPr>
          <w:strike/>
        </w:rPr>
        <w:t>New York??</w:t>
      </w:r>
      <w:r>
        <w:rPr/>
        <w:t xml:space="preserve"> </w:t>
      </w:r>
      <w:r>
        <w:rPr>
          <w:b/>
          <w:u w:val="single"/>
        </w:rPr>
        <w:t>Texas.</w:t>
      </w:r>
      <w:r>
        <w:rPr/>
        <w:t xml:space="preserve">  The arbitrators shall award to the prevailing party, if any, as determined by the arbitrator all of the prevailing party’s costs and fees.  “Costs and fees” shall include the reasonable pre-award expenses of the arbitration, including arbitrator’s fees, administrative fees, witness fees and attorneys’ fees.  The parties and arbitrators shall treat all aspects of the arbitration proceedings, including, without limitation, discovery, testimony and other evidence, briefs and the award, as strictly confidential.  The arbitrators’ decision may include any remedy contemplated by this Agreement.  It is the intent of the parties that, excepting extraordinary circumstances, any arbitration shall be concluded within four (4) months of the date arbitration is commenced.  The parties may, upon agreement, extend the time limits or the arbitrators may determine that such an extension is necessary in the interest of justice.</w:t>
      </w:r>
    </w:p>
    <w:p>
      <w:pPr>
        <w:pStyle w:val="Normal"/>
        <w:widowControl/>
        <w:bidi w:val="0"/>
        <w:ind w:hanging="0" w:start="0" w:end="0"/>
        <w:jc w:val="both"/>
        <w:rPr/>
      </w:pPr>
      <w:r>
        <w:rPr/>
      </w:r>
    </w:p>
    <w:p>
      <w:pPr>
        <w:pStyle w:val="Normal"/>
        <w:widowControl/>
        <w:bidi w:val="0"/>
        <w:ind w:hanging="0" w:start="0" w:end="0"/>
        <w:jc w:val="both"/>
        <w:rPr/>
      </w:pPr>
      <w:r>
        <w:rPr/>
        <w:tab/>
        <w:t>N.</w:t>
        <w:tab/>
      </w:r>
      <w:r>
        <w:rPr>
          <w:u w:val="single"/>
        </w:rPr>
        <w:t>Confidentiality</w:t>
      </w:r>
      <w:r>
        <w:rPr/>
        <w:t>.  ENA acknowledges that in connection with its performance under this Agreement, it may gain access to confidential material and information that is proprietary to the Company (“Confidential Information”).  Unless otherwise required by law or stock exchange requirement, ENA agrees, to the extent that any such material and information is provided to ENA or to its officers, directors, employees, accountants, attorneys, lenders, and advisors (collectively, “Representatives”) solely in connection with the provision of Services under this Agreement:</w:t>
      </w:r>
    </w:p>
    <w:p>
      <w:pPr>
        <w:pStyle w:val="Normal"/>
        <w:widowControl/>
        <w:bidi w:val="0"/>
        <w:ind w:hanging="0" w:start="0" w:end="0"/>
        <w:jc w:val="both"/>
        <w:rPr/>
      </w:pPr>
      <w:r>
        <w:rPr/>
      </w:r>
    </w:p>
    <w:p>
      <w:pPr>
        <w:pStyle w:val="Normal"/>
        <w:widowControl/>
        <w:bidi w:val="0"/>
        <w:ind w:hanging="0" w:start="720" w:end="0"/>
        <w:jc w:val="both"/>
        <w:rPr/>
      </w:pPr>
      <w:r>
        <w:rPr/>
        <w:tab/>
        <w:t>(i)</w:t>
        <w:tab/>
        <w:t>To hold Confidential Information in strict confidence and not make use thereof other than for performance under or enforcement of this Agreement;</w:t>
      </w:r>
    </w:p>
    <w:p>
      <w:pPr>
        <w:pStyle w:val="Normal"/>
        <w:widowControl/>
        <w:bidi w:val="0"/>
        <w:ind w:hanging="0" w:start="720" w:end="0"/>
        <w:jc w:val="both"/>
        <w:rPr/>
      </w:pPr>
      <w:r>
        <w:rPr/>
      </w:r>
    </w:p>
    <w:p>
      <w:pPr>
        <w:pStyle w:val="Normal"/>
        <w:widowControl/>
        <w:bidi w:val="0"/>
        <w:ind w:hanging="0" w:start="720" w:end="0"/>
        <w:jc w:val="both"/>
        <w:rPr/>
      </w:pPr>
      <w:r>
        <w:rPr/>
        <w:tab/>
        <w:t>(ii)</w:t>
        <w:tab/>
        <w:t>To reveal Confidential Information only to those Representatives requiring such information in connection with the performance of the Services; and</w:t>
      </w:r>
    </w:p>
    <w:p>
      <w:pPr>
        <w:pStyle w:val="Normal"/>
        <w:widowControl/>
        <w:bidi w:val="0"/>
        <w:ind w:hanging="0" w:start="720" w:end="0"/>
        <w:jc w:val="both"/>
        <w:rPr/>
      </w:pPr>
      <w:r>
        <w:rPr/>
      </w:r>
    </w:p>
    <w:p>
      <w:pPr>
        <w:pStyle w:val="Normal"/>
        <w:widowControl/>
        <w:bidi w:val="0"/>
        <w:ind w:hanging="0" w:start="720" w:end="0"/>
        <w:jc w:val="both"/>
        <w:rPr/>
      </w:pPr>
      <w:r>
        <w:rPr/>
        <w:tab/>
        <w:t>(iii)</w:t>
        <w:tab/>
        <w:t>Not to reveal Confidential Information to any third person who is not a Representative of ENA, except as necessary in connection with the performance or evaluation of the Services, and then only to the extent such persons agree to be bound by the confidentiality obligations set forth herein.  This confidentiality provision shall survive for a period of two (2) years following the expiration or termination of this Agreement.</w:t>
      </w:r>
    </w:p>
    <w:p>
      <w:pPr>
        <w:pStyle w:val="Normal"/>
        <w:widowControl/>
        <w:bidi w:val="0"/>
        <w:ind w:hanging="0" w:start="0" w:end="0"/>
        <w:jc w:val="both"/>
        <w:rPr/>
      </w:pPr>
      <w:r>
        <w:rPr/>
      </w:r>
    </w:p>
    <w:p>
      <w:pPr>
        <w:pStyle w:val="Normal"/>
        <w:widowControl/>
        <w:bidi w:val="0"/>
        <w:ind w:hanging="0" w:start="0" w:end="0"/>
        <w:jc w:val="both"/>
        <w:rPr/>
      </w:pPr>
      <w:r>
        <w:rPr/>
        <w:tab/>
        <w:t>IN WITNESS WHEREOF, the parties have executed this Agreement as of the date first written above.</w:t>
      </w:r>
    </w:p>
    <w:p>
      <w:pPr>
        <w:pStyle w:val="Normal"/>
        <w:widowControl/>
        <w:bidi w:val="0"/>
        <w:ind w:hanging="0" w:start="0" w:end="0"/>
        <w:jc w:val="both"/>
        <w:rPr/>
      </w:pPr>
      <w:r>
        <w:rPr/>
      </w:r>
    </w:p>
    <w:p>
      <w:pPr>
        <w:pStyle w:val="Normal"/>
        <w:widowControl/>
        <w:bidi w:val="0"/>
        <w:ind w:hanging="0" w:start="0" w:end="0"/>
        <w:jc w:val="both"/>
        <w:rPr>
          <w:b/>
          <w:smallCaps/>
        </w:rPr>
      </w:pPr>
      <w:r>
        <w:rPr>
          <w:b/>
          <w:smallCaps/>
        </w:rPr>
        <w:t>Enron North America Corp.</w:t>
        <w:tab/>
        <w:tab/>
        <w:tab/>
        <w:t>Tenaska IV Texas Partners, Ltd.</w:t>
      </w:r>
    </w:p>
    <w:p>
      <w:pPr>
        <w:pStyle w:val="Normal"/>
        <w:widowControl/>
        <w:bidi w:val="0"/>
        <w:ind w:hanging="0" w:start="0" w:end="0"/>
        <w:jc w:val="both"/>
        <w:rPr>
          <w:smallCaps/>
        </w:rPr>
      </w:pPr>
      <w:r>
        <w:rPr>
          <w:b/>
          <w:smallCaps/>
        </w:rPr>
        <w:tab/>
        <w:tab/>
        <w:tab/>
        <w:tab/>
        <w:tab/>
        <w:tab/>
        <w:tab/>
      </w:r>
      <w:r>
        <w:rPr>
          <w:smallCaps/>
        </w:rPr>
        <w:t xml:space="preserve">By:  Tenaska IV Partners, </w:t>
      </w:r>
    </w:p>
    <w:p>
      <w:pPr>
        <w:pStyle w:val="Normal"/>
        <w:widowControl/>
        <w:bidi w:val="0"/>
        <w:ind w:firstLine="720" w:start="5040" w:end="0"/>
        <w:jc w:val="both"/>
        <w:rPr>
          <w:smallCaps/>
        </w:rPr>
      </w:pPr>
      <w:r>
        <w:rPr>
          <w:smallCaps/>
        </w:rPr>
        <w:t>its Managing Partner</w:t>
      </w:r>
    </w:p>
    <w:p>
      <w:pPr>
        <w:pStyle w:val="Normal"/>
        <w:widowControl/>
        <w:bidi w:val="0"/>
        <w:ind w:hanging="0" w:start="0" w:end="0"/>
        <w:jc w:val="both"/>
        <w:rPr>
          <w:smallCaps/>
        </w:rPr>
      </w:pPr>
      <w:r>
        <w:rPr>
          <w:smallCaps/>
        </w:rPr>
        <w:tab/>
        <w:tab/>
        <w:tab/>
        <w:tab/>
        <w:tab/>
        <w:tab/>
        <w:tab/>
        <w:t xml:space="preserve">By:  Tenaska IV, Inc., </w:t>
      </w:r>
    </w:p>
    <w:p>
      <w:pPr>
        <w:pStyle w:val="Normal"/>
        <w:widowControl/>
        <w:bidi w:val="0"/>
        <w:ind w:firstLine="720" w:start="5040" w:end="0"/>
        <w:jc w:val="both"/>
        <w:rPr>
          <w:smallCaps/>
        </w:rPr>
      </w:pPr>
      <w:r>
        <w:rPr>
          <w:smallCaps/>
        </w:rPr>
        <w:t>its Managing Partner</w:t>
      </w:r>
    </w:p>
    <w:p>
      <w:pPr>
        <w:pStyle w:val="Normal"/>
        <w:widowControl/>
        <w:bidi w:val="0"/>
        <w:ind w:hanging="0" w:start="0" w:end="0"/>
        <w:jc w:val="both"/>
        <w:rPr>
          <w:smallCaps/>
        </w:rPr>
      </w:pPr>
      <w:r>
        <w:rPr>
          <w:smallCaps/>
        </w:rPr>
      </w:r>
    </w:p>
    <w:p>
      <w:pPr>
        <w:pStyle w:val="Normal"/>
        <w:widowControl/>
        <w:bidi w:val="0"/>
        <w:ind w:hanging="0" w:start="0" w:end="0"/>
        <w:jc w:val="both"/>
        <w:rPr>
          <w:smallCaps/>
        </w:rPr>
      </w:pPr>
      <w:r>
        <w:rPr>
          <w:smallCaps/>
        </w:rPr>
        <w:t>By:</w:t>
      </w:r>
      <w:r>
        <w:rPr>
          <w:smallCaps/>
          <w:u w:val="single"/>
        </w:rPr>
        <w:tab/>
        <w:tab/>
        <w:tab/>
        <w:tab/>
        <w:tab/>
        <w:tab/>
      </w:r>
      <w:r>
        <w:rPr>
          <w:smallCaps/>
        </w:rPr>
        <w:tab/>
        <w:t>By:</w:t>
      </w:r>
      <w:r>
        <w:rPr>
          <w:smallCaps/>
          <w:u w:val="single"/>
        </w:rPr>
        <w:tab/>
        <w:tab/>
        <w:tab/>
        <w:tab/>
        <w:tab/>
        <w:tab/>
      </w:r>
    </w:p>
    <w:p>
      <w:pPr>
        <w:pStyle w:val="Normal"/>
        <w:widowControl/>
        <w:bidi w:val="0"/>
        <w:ind w:hanging="0" w:start="0" w:end="0"/>
        <w:jc w:val="both"/>
        <w:rPr>
          <w:smallCaps/>
        </w:rPr>
      </w:pPr>
      <w:r>
        <w:rPr>
          <w:smallCaps/>
        </w:rPr>
        <w:t>Name:</w:t>
      </w:r>
      <w:r>
        <w:rPr>
          <w:smallCaps/>
          <w:u w:val="single"/>
        </w:rPr>
        <w:tab/>
        <w:tab/>
        <w:tab/>
        <w:tab/>
        <w:tab/>
        <w:tab/>
      </w:r>
      <w:r>
        <w:rPr>
          <w:smallCaps/>
        </w:rPr>
        <w:tab/>
        <w:t>Name:</w:t>
      </w:r>
      <w:r>
        <w:rPr>
          <w:smallCaps/>
          <w:u w:val="single"/>
        </w:rPr>
        <w:tab/>
        <w:tab/>
        <w:tab/>
        <w:tab/>
        <w:tab/>
        <w:tab/>
      </w:r>
    </w:p>
    <w:p>
      <w:pPr>
        <w:pStyle w:val="Normal"/>
        <w:widowControl/>
        <w:bidi w:val="0"/>
        <w:ind w:hanging="0" w:start="0" w:end="0"/>
        <w:jc w:val="both"/>
        <w:rPr>
          <w:smallCaps/>
        </w:rPr>
      </w:pPr>
      <w:r>
        <w:rPr>
          <w:smallCaps/>
        </w:rPr>
        <w:t>Title:</w:t>
      </w:r>
      <w:r>
        <w:rPr>
          <w:smallCaps/>
          <w:u w:val="single"/>
        </w:rPr>
        <w:tab/>
        <w:tab/>
        <w:tab/>
        <w:tab/>
        <w:tab/>
        <w:tab/>
      </w:r>
      <w:r>
        <w:rPr>
          <w:smallCaps/>
        </w:rPr>
        <w:tab/>
        <w:t>Title:</w:t>
      </w:r>
      <w:r>
        <w:rPr>
          <w:smallCaps/>
          <w:u w:val="single"/>
        </w:rPr>
        <w:tab/>
        <w:tab/>
        <w:tab/>
        <w:tab/>
        <w:tab/>
        <w:tab/>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[1:9 1:9] Changed</w:t>
        <w:tab/>
        <w:t>"____________________ " to "831 Sparks  ...  Cleburne, Texas "</w:t>
      </w:r>
    </w:p>
    <w:p>
      <w:pPr>
        <w:pStyle w:val="Normal"/>
        <w:widowControl/>
        <w:bidi w:val="0"/>
        <w:spacing w:lineRule="atLeast" w:line="240"/>
        <w:ind w:hanging="0" w:start="0" w:end="0"/>
        <w:jc w:val="start"/>
        <w:rPr/>
      </w:pPr>
      <w:r>
        <w:rPr/>
        <w:t>[1:19 1:19] Changed</w:t>
        <w:tab/>
        <w:t>"the Primary Term," to "the primary  ...  Agreements,"</w:t>
      </w:r>
    </w:p>
    <w:p>
      <w:pPr>
        <w:pStyle w:val="Normal"/>
        <w:widowControl/>
        <w:bidi w:val="0"/>
        <w:spacing w:lineRule="atLeast" w:line="240"/>
        <w:ind w:hanging="0" w:start="0" w:end="0"/>
        <w:jc w:val="start"/>
        <w:rPr/>
      </w:pPr>
      <w:r>
        <w:rPr/>
        <w:t>[1:19 1:19] Changed</w:t>
        <w:tab/>
        <w:t>"upon " to "beyond "</w:t>
      </w:r>
    </w:p>
    <w:p>
      <w:pPr>
        <w:pStyle w:val="Normal"/>
        <w:widowControl/>
        <w:bidi w:val="0"/>
        <w:spacing w:lineRule="atLeast" w:line="240"/>
        <w:ind w:hanging="0" w:start="0" w:end="0"/>
        <w:jc w:val="start"/>
        <w:rPr/>
      </w:pPr>
      <w:r>
        <w:rPr/>
        <w:t>[1:19 1:19] Changed</w:t>
        <w:tab/>
        <w:t>"the Primary Term. " to "the primary  ...  Agreements. "</w:t>
      </w:r>
    </w:p>
    <w:p>
      <w:pPr>
        <w:pStyle w:val="Normal"/>
        <w:widowControl/>
        <w:bidi w:val="0"/>
        <w:spacing w:lineRule="atLeast" w:line="240"/>
        <w:ind w:hanging="0" w:start="0" w:end="0"/>
        <w:jc w:val="start"/>
        <w:rPr/>
      </w:pPr>
      <w:r>
        <w:rPr/>
        <w:t>[1:20 1:20] Changed</w:t>
        <w:tab/>
        <w:t>"lowest bid " to "Lowest Complying Bid "</w:t>
      </w:r>
    </w:p>
    <w:p>
      <w:pPr>
        <w:pStyle w:val="Normal"/>
        <w:widowControl/>
        <w:bidi w:val="0"/>
        <w:spacing w:lineRule="atLeast" w:line="240"/>
        <w:ind w:hanging="0" w:start="0" w:end="0"/>
        <w:jc w:val="start"/>
        <w:rPr/>
      </w:pPr>
      <w:r>
        <w:rPr/>
        <w:t>[1:20 1:20] Changed</w:t>
        <w:tab/>
        <w:t>"the lowest bid," to "the Lowest Complying Bid,"</w:t>
      </w:r>
    </w:p>
    <w:p>
      <w:pPr>
        <w:pStyle w:val="Normal"/>
        <w:widowControl/>
        <w:bidi w:val="0"/>
        <w:spacing w:lineRule="atLeast" w:line="240"/>
        <w:ind w:hanging="0" w:start="0" w:end="0"/>
        <w:jc w:val="start"/>
        <w:rPr/>
      </w:pPr>
      <w:r>
        <w:rPr/>
        <w:t>[1:20 1:20] Changed</w:t>
        <w:tab/>
        <w:t>"lowest bid." to "Lowest Complying  ...  contracts."</w:t>
      </w:r>
    </w:p>
    <w:p>
      <w:pPr>
        <w:pStyle w:val="Normal"/>
        <w:widowControl/>
        <w:bidi w:val="0"/>
        <w:spacing w:lineRule="atLeast" w:line="240"/>
        <w:ind w:hanging="0" w:start="0" w:end="0"/>
        <w:jc w:val="start"/>
        <w:rPr/>
      </w:pPr>
      <w:r>
        <w:rPr/>
        <w:t>[1:36 1:36] Changed</w:t>
        <w:tab/>
        <w:t>"2002, and  ...  Date”), the" to "2002, the"</w:t>
      </w:r>
    </w:p>
    <w:p>
      <w:pPr>
        <w:pStyle w:val="Normal"/>
        <w:widowControl/>
        <w:bidi w:val="0"/>
        <w:spacing w:lineRule="atLeast" w:line="240"/>
        <w:ind w:hanging="0" w:start="0" w:end="0"/>
        <w:jc w:val="start"/>
        <w:rPr/>
      </w:pPr>
      <w:r>
        <w:rPr/>
        <w:t>[1:36 1:36] Changed</w:t>
        <w:tab/>
        <w:t>"for the period  ...  preceding " to "when comparing  ...  previous "</w:t>
      </w:r>
    </w:p>
    <w:p>
      <w:pPr>
        <w:pStyle w:val="Normal"/>
        <w:widowControl/>
        <w:bidi w:val="0"/>
        <w:spacing w:lineRule="atLeast" w:line="240"/>
        <w:ind w:hanging="0" w:start="0" w:end="0"/>
        <w:jc w:val="start"/>
        <w:rPr/>
      </w:pPr>
      <w:r>
        <w:rPr/>
        <w:t>[1:38 1:37] Del Paras</w:t>
        <w:tab/>
        <w:t>"B. Third Party  ...  party providers."</w:t>
      </w:r>
    </w:p>
    <w:p>
      <w:pPr>
        <w:pStyle w:val="Normal"/>
        <w:widowControl/>
        <w:bidi w:val="0"/>
        <w:spacing w:lineRule="atLeast" w:line="240"/>
        <w:ind w:hanging="0" w:start="0" w:end="0"/>
        <w:jc w:val="start"/>
        <w:rPr/>
      </w:pPr>
      <w:r>
        <w:rPr/>
        <w:t>[1:42 1:41] Changed</w:t>
        <w:tab/>
        <w:t>"Plant," to "Plant or other  ...  Agreement,"</w:t>
      </w:r>
    </w:p>
    <w:p>
      <w:pPr>
        <w:pStyle w:val="Normal"/>
        <w:widowControl/>
        <w:bidi w:val="0"/>
        <w:spacing w:lineRule="atLeast" w:line="240"/>
        <w:ind w:hanging="0" w:start="0" w:end="0"/>
        <w:jc w:val="start"/>
        <w:rPr/>
      </w:pPr>
      <w:r>
        <w:rPr/>
        <w:t>[1:42 1:41] Changed</w:t>
        <w:tab/>
        <w:t>"___ " to "five (5) "</w:t>
      </w:r>
    </w:p>
    <w:p>
      <w:pPr>
        <w:pStyle w:val="Normal"/>
        <w:widowControl/>
        <w:bidi w:val="0"/>
        <w:spacing w:lineRule="atLeast" w:line="240"/>
        <w:ind w:hanging="0" w:start="0" w:end="0"/>
        <w:jc w:val="start"/>
        <w:rPr/>
      </w:pPr>
      <w:r>
        <w:rPr/>
        <w:t>[1:43 1:42] Changed</w:t>
        <w:tab/>
        <w:t>"[ten (10)] " to "five (5) "</w:t>
      </w:r>
    </w:p>
    <w:p>
      <w:pPr>
        <w:pStyle w:val="Normal"/>
        <w:widowControl/>
        <w:bidi w:val="0"/>
        <w:spacing w:lineRule="atLeast" w:line="240"/>
        <w:ind w:hanging="0" w:start="0" w:end="0"/>
        <w:jc w:val="start"/>
        <w:rPr/>
      </w:pPr>
      <w:r>
        <w:rPr/>
        <w:t>[1:43 1:42] Changed</w:t>
        <w:tab/>
        <w:t>"for each such charge" to "for such dispute"</w:t>
      </w:r>
    </w:p>
    <w:p>
      <w:pPr>
        <w:pStyle w:val="Normal"/>
        <w:widowControl/>
        <w:bidi w:val="0"/>
        <w:spacing w:lineRule="atLeast" w:line="240"/>
        <w:ind w:hanging="0" w:start="0" w:end="0"/>
        <w:jc w:val="start"/>
        <w:rPr/>
      </w:pPr>
      <w:r>
        <w:rPr/>
        <w:t>[1:43 1:42] Changed</w:t>
        <w:tab/>
        <w:t>"disputed charge." to "disputed charge.  ...  the dispute."</w:t>
      </w:r>
    </w:p>
    <w:p>
      <w:pPr>
        <w:pStyle w:val="Normal"/>
        <w:widowControl/>
        <w:bidi w:val="0"/>
        <w:spacing w:lineRule="atLeast" w:line="240"/>
        <w:ind w:hanging="0" w:start="0" w:end="0"/>
        <w:jc w:val="start"/>
        <w:rPr/>
      </w:pPr>
      <w:r>
        <w:rPr/>
        <w:t>[1:50 1:49] Changed</w:t>
        <w:tab/>
        <w:t>"2006 " to "2036 "</w:t>
      </w:r>
    </w:p>
    <w:p>
      <w:pPr>
        <w:pStyle w:val="Normal"/>
        <w:widowControl/>
        <w:bidi w:val="0"/>
        <w:spacing w:lineRule="atLeast" w:line="240"/>
        <w:ind w:hanging="0" w:start="0" w:end="0"/>
        <w:jc w:val="start"/>
        <w:rPr/>
      </w:pPr>
      <w:r>
        <w:rPr/>
        <w:t>[1:50 1:49] Changed</w:t>
        <w:tab/>
        <w:t>"Term”) and  ...  Anniversary Date." to "Term”)."</w:t>
      </w:r>
    </w:p>
    <w:p>
      <w:pPr>
        <w:pStyle w:val="Normal"/>
        <w:widowControl/>
        <w:bidi w:val="0"/>
        <w:spacing w:lineRule="atLeast" w:line="240"/>
        <w:ind w:hanging="0" w:start="0" w:end="0"/>
        <w:jc w:val="start"/>
        <w:rPr/>
      </w:pPr>
      <w:r>
        <w:rPr/>
        <w:t>[1:51 1:50] Changed</w:t>
        <w:tab/>
        <w:t>"either party may " to "ENA may terminate the Agreement or "</w:t>
      </w:r>
    </w:p>
    <w:p>
      <w:pPr>
        <w:pStyle w:val="Normal"/>
        <w:widowControl/>
        <w:bidi w:val="0"/>
        <w:spacing w:lineRule="atLeast" w:line="240"/>
        <w:ind w:hanging="0" w:start="0" w:end="0"/>
        <w:jc w:val="start"/>
        <w:rPr/>
      </w:pPr>
      <w:r>
        <w:rPr/>
        <w:t>[1:51 1:50] Changed</w:t>
        <w:tab/>
        <w:t>"specific Services. The" to "specific Services  ...  hereunder. The"</w:t>
      </w:r>
    </w:p>
    <w:p>
      <w:pPr>
        <w:pStyle w:val="Normal"/>
        <w:widowControl/>
        <w:bidi w:val="0"/>
        <w:spacing w:lineRule="atLeast" w:line="240"/>
        <w:ind w:hanging="0" w:start="0" w:end="0"/>
        <w:jc w:val="start"/>
        <w:rPr/>
      </w:pPr>
      <w:r>
        <w:rPr/>
        <w:t>[1:51 1:50] Changed</w:t>
        <w:tab/>
        <w:t>"a party’s " to "ENA’s "</w:t>
      </w:r>
    </w:p>
    <w:p>
      <w:pPr>
        <w:pStyle w:val="Normal"/>
        <w:widowControl/>
        <w:bidi w:val="0"/>
        <w:spacing w:lineRule="atLeast" w:line="240"/>
        <w:ind w:hanging="0" w:start="0" w:end="0"/>
        <w:jc w:val="start"/>
        <w:rPr/>
      </w:pPr>
      <w:r>
        <w:rPr/>
        <w:t>[1:64 1:62] Changed</w:t>
        <w:tab/>
        <w:t>"Houston," to "c/o Delta  ...  Company, LLC"</w:t>
      </w:r>
    </w:p>
    <w:p>
      <w:pPr>
        <w:pStyle w:val="Normal"/>
        <w:widowControl/>
        <w:bidi w:val="0"/>
        <w:spacing w:lineRule="atLeast" w:line="240"/>
        <w:ind w:hanging="0" w:start="0" w:end="0"/>
        <w:jc w:val="start"/>
        <w:rPr/>
      </w:pPr>
      <w:r>
        <w:rPr/>
        <w:t>[1:65 1:63] Changed</w:t>
        <w:tab/>
        <w:t>"Phone: Phone: " to "89 Headquarters  ...  14th Floor"</w:t>
      </w:r>
    </w:p>
    <w:p>
      <w:pPr>
        <w:pStyle w:val="Normal"/>
        <w:widowControl/>
        <w:bidi w:val="0"/>
        <w:spacing w:lineRule="atLeast" w:line="240"/>
        <w:ind w:hanging="0" w:start="0" w:end="0"/>
        <w:jc w:val="start"/>
        <w:rPr/>
      </w:pPr>
      <w:r>
        <w:rPr/>
        <w:t>[1:66 1:64] Add Paras</w:t>
        <w:tab/>
        <w:t>"Phone: Morristown, NJ 07960</w:t>
      </w:r>
    </w:p>
    <w:p>
      <w:pPr>
        <w:pStyle w:val="Normal"/>
        <w:widowControl/>
        <w:bidi w:val="0"/>
        <w:spacing w:lineRule="atLeast" w:line="240"/>
        <w:ind w:hanging="0" w:start="0" w:end="0"/>
        <w:jc w:val="start"/>
        <w:rPr/>
      </w:pPr>
      <w:r>
        <w:rPr/>
        <w:t xml:space="preserve">     </w:t>
      </w:r>
      <w:r>
        <w:rPr/>
        <w:t>Fax: Phone: "</w:t>
      </w:r>
    </w:p>
    <w:p>
      <w:pPr>
        <w:pStyle w:val="Normal"/>
        <w:widowControl/>
        <w:bidi w:val="0"/>
        <w:spacing w:lineRule="atLeast" w:line="240"/>
        <w:ind w:hanging="0" w:start="0" w:end="0"/>
        <w:jc w:val="start"/>
        <w:rPr/>
      </w:pPr>
      <w:r>
        <w:rPr/>
        <w:t>[1:66 1:66] Changed</w:t>
        <w:tab/>
        <w:t>"Fax: Fax:" to "Attn: Fax:"</w:t>
      </w:r>
    </w:p>
    <w:p>
      <w:pPr>
        <w:pStyle w:val="Normal"/>
        <w:widowControl/>
        <w:bidi w:val="0"/>
        <w:spacing w:lineRule="atLeast" w:line="240"/>
        <w:ind w:hanging="0" w:start="0" w:end="0"/>
        <w:jc w:val="start"/>
        <w:rPr/>
      </w:pPr>
      <w:r>
        <w:rPr/>
        <w:t>[1:68 1:68] Add Para</w:t>
        <w:tab/>
        <w:t>"Wire Transfer Instructions: Wire Transfer Instructions:"</w:t>
      </w:r>
    </w:p>
    <w:p>
      <w:pPr>
        <w:pStyle w:val="Normal"/>
        <w:widowControl/>
        <w:bidi w:val="0"/>
        <w:spacing w:lineRule="atLeast" w:line="240"/>
        <w:ind w:hanging="0" w:start="0" w:end="0"/>
        <w:jc w:val="start"/>
        <w:rPr/>
      </w:pPr>
      <w:r>
        <w:rPr/>
        <w:t>[1:76 1:77] Chgd All</w:t>
        <w:tab/>
        <w:t>"New York??" to "Texas"</w:t>
      </w:r>
    </w:p>
    <w:p>
      <w:pPr>
        <w:pStyle w:val="Normal"/>
        <w:widowControl/>
        <w:bidi w:val="0"/>
        <w:spacing w:lineRule="atLeast" w:line="240"/>
        <w:ind w:hanging="0" w:start="0" w:end="0"/>
        <w:jc w:val="start"/>
        <w:rPr/>
      </w:pPr>
      <w:r>
        <w:rPr/>
        <w:t>[1:76 1:77] Changed</w:t>
        <w:tab/>
        <w:t>"of New York?? The" to "of Texas. The"</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xml:space="preserve">This redlined draft, generated by CompareRite (TM) - The Instant Redliner, shows the differences between - </w:t>
      </w:r>
    </w:p>
    <w:p>
      <w:pPr>
        <w:pStyle w:val="Normal"/>
        <w:widowControl/>
        <w:bidi w:val="0"/>
        <w:spacing w:lineRule="atLeast" w:line="240"/>
        <w:ind w:hanging="0" w:start="0" w:end="0"/>
        <w:jc w:val="start"/>
        <w:rPr/>
      </w:pPr>
      <w:r>
        <w:rPr/>
        <w:t>original document   : O:\LEGAL\SBRABEN\AGENCY\TENASKA IV TEXAS (10-18-00).DOC</w:t>
      </w:r>
    </w:p>
    <w:p>
      <w:pPr>
        <w:pStyle w:val="Normal"/>
        <w:widowControl/>
        <w:bidi w:val="0"/>
        <w:spacing w:lineRule="atLeast" w:line="240"/>
        <w:ind w:hanging="0" w:start="0" w:end="0"/>
        <w:jc w:val="start"/>
        <w:rPr/>
      </w:pPr>
      <w:r>
        <w:rPr/>
        <w:t>and revised document: O:\LEGAL\SBRABEN\AGENCY\TENASKA IV TEXAS (11-20-00).DOC</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CompareRite found   28 change(s) in the text</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xml:space="preserve">Deletions appear as Overstrike text </w:t>
      </w:r>
    </w:p>
    <w:p>
      <w:pPr>
        <w:pStyle w:val="Normal"/>
        <w:widowControl/>
        <w:bidi w:val="0"/>
        <w:spacing w:lineRule="atLeast" w:line="240"/>
        <w:ind w:hanging="0" w:start="0" w:end="0"/>
        <w:jc w:val="start"/>
        <w:rPr/>
      </w:pPr>
      <w:r>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fldChar w:fldCharType="begin"/>
    </w:r>
    <w:r>
      <w:rPr>
        <w:sz w:val="14"/>
      </w:rPr>
      <w:instrText xml:space="preserve"> FILENAME \p </w:instrText>
    </w:r>
    <w:r>
      <w:rPr>
        <w:sz w:val="14"/>
      </w:rPr>
      <w:fldChar w:fldCharType="separate"/>
    </w:r>
    <w:r>
      <w:rPr>
        <w:sz w:val="14"/>
      </w:rPr>
      <w:t>/mnt/main-storage/datasets/enron-docs/doc/TENASKA_IV_TEXAS__11_20_00__RED.DOC</w:t>
    </w:r>
    <w:r>
      <w:rPr>
        <w:sz w:val="14"/>
      </w:rPr>
      <w:fldChar w:fldCharType="end"/>
    </w:r>
  </w:p>
  <w:p>
    <w:pPr>
      <w:pStyle w:val="Footer"/>
      <w:widowControl/>
      <w:bidi w:val="0"/>
      <w:jc w:val="start"/>
      <w:rPr>
        <w:rFonts w:ascii="Times New Roman" w:hAnsi="Times New Roman"/>
        <w:sz w:val="14"/>
      </w:rPr>
    </w:pPr>
    <w:r>
      <w:rPr>
        <w:sz w:val="14"/>
      </w:rPr>
    </w:r>
  </w:p>
  <w:p>
    <w:pPr>
      <w:pStyle w:val="Footer"/>
      <w:widowControl/>
      <w:bidi w:val="0"/>
      <w:jc w:val="center"/>
      <w:rPr>
        <w:rFonts w:ascii="Times New Roman" w:hAnsi="Times New Roman"/>
        <w:sz w:val="14"/>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12</w:t>
    </w:r>
    <w:r>
      <w:rPr>
        <w:rStyle w:val="PageNumb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0"/>
      </w:rPr>
    </w:pPr>
    <w:r>
      <w:rPr>
        <w:b/>
        <w:sz w:val="20"/>
      </w:rPr>
      <w:t>DRAFT</w:t>
    </w:r>
  </w:p>
  <w:p>
    <w:pPr>
      <w:pStyle w:val="Header"/>
      <w:widowControl/>
      <w:bidi w:val="0"/>
      <w:jc w:val="end"/>
      <w:rPr>
        <w:rFonts w:ascii="Times New Roman" w:hAnsi="Times New Roman"/>
        <w:b/>
        <w:sz w:val="20"/>
      </w:rPr>
    </w:pPr>
    <w:r>
      <w:rPr>
        <w:b/>
        <w:sz w:val="20"/>
      </w:rPr>
      <w:t>11/20/00</w:t>
    </w:r>
  </w:p>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0"/>
      </w:rPr>
    </w:pPr>
    <w:r>
      <w:rPr>
        <w:b/>
        <w:sz w:val="20"/>
      </w:rPr>
      <w:t>DRAFT</w:t>
    </w:r>
  </w:p>
  <w:p>
    <w:pPr>
      <w:pStyle w:val="Header"/>
      <w:widowControl/>
      <w:bidi w:val="0"/>
      <w:jc w:val="end"/>
      <w:rPr>
        <w:rFonts w:ascii="Times New Roman" w:hAnsi="Times New Roman"/>
        <w:b/>
        <w:sz w:val="20"/>
      </w:rPr>
    </w:pPr>
    <w:r>
      <w:rPr>
        <w:b/>
        <w:sz w:val="20"/>
      </w:rPr>
      <w:t>11/20/00</w:t>
    </w:r>
  </w:p>
  <w:p>
    <w:pPr>
      <w:pStyle w:val="Header"/>
      <w:widowControl/>
      <w:bidi w:val="0"/>
      <w:jc w:val="end"/>
      <w:rPr>
        <w:rFonts w:ascii="Times New Roman" w:hAnsi="Times New Roman"/>
        <w:b/>
        <w:sz w:val="20"/>
      </w:rPr>
    </w:pPr>
    <w:r>
      <w:rPr>
        <w:b/>
        <w:sz w:val="20"/>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4003</Words>
  <Characters>28024</Characters>
  <CharactersWithSpaces>22820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2000-11-20T16:27:00Z</dcterms:created>
  <dc:creator>pradfor</dc:creator>
  <dc:description/>
  <dc:language>en-CA</dc:language>
  <cp:lastModifiedBy/>
  <cp:lastPrinted>2000-11-21T10:20:00Z</cp:lastPrinted>
  <dcterms:modified xsi:type="dcterms:W3CDTF">2000-11-21T10:21:00Z</dcterms:modified>
  <cp:revision>7</cp:revision>
  <dc:subject/>
  <dc:title>GAS MANAGEMENT SERVICES AND AGENCY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pradfor</vt:lpwstr>
  </property>
</Properties>
</file>