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June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TD Securities Inc.</w:t>
      </w:r>
    </w:p>
    <w:p>
      <w:pPr>
        <w:pStyle w:val="Normal"/>
        <w:jc w:val="both"/>
        <w:rPr>
          <w:rFonts w:ascii="Times New Roman" w:hAnsi="Times New Roman" w:cs="Times New Roman"/>
          <w:sz w:val="22"/>
        </w:rPr>
      </w:pPr>
      <w:r>
        <w:rPr>
          <w:rFonts w:cs="Times New Roman" w:ascii="Times New Roman" w:hAnsi="Times New Roman"/>
          <w:sz w:val="22"/>
        </w:rPr>
        <w:t>222 Bay Street</w:t>
      </w:r>
    </w:p>
    <w:p>
      <w:pPr>
        <w:pStyle w:val="Normal"/>
        <w:jc w:val="both"/>
        <w:rPr>
          <w:rFonts w:ascii="Times New Roman" w:hAnsi="Times New Roman" w:cs="Times New Roman"/>
          <w:sz w:val="22"/>
        </w:rPr>
      </w:pPr>
      <w:r>
        <w:rPr>
          <w:rFonts w:cs="Times New Roman" w:ascii="Times New Roman" w:hAnsi="Times New Roman"/>
          <w:sz w:val="22"/>
        </w:rPr>
        <w:t>Toronto, Ontario  M5K 1A2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TD Securities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TD SECURITIES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/mnt/main-storage/datasets/enron-docs/doc/TD_Securities.doc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TD Securities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2001-06-01T17:13:00Z</dcterms:created>
  <dc:creator>ECT</dc:creator>
  <dc:description/>
  <dc:language>en-CA</dc:language>
  <cp:lastModifiedBy>tjones</cp:lastModifiedBy>
  <cp:lastPrinted>2001-06-01T14:59:00Z</cp:lastPrinted>
  <dcterms:modified xsi:type="dcterms:W3CDTF">2001-06-01T18:07:00Z</dcterms:modified>
  <cp:revision>6</cp:revision>
  <dc:subject/>
  <dc:title>Reciprocal Confidentiality Agreement</dc:title>
</cp:coreProperties>
</file>