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TransCanada PipeLines Limited</w:t>
      </w:r>
    </w:p>
    <w:p>
      <w:pPr>
        <w:pStyle w:val="Normal"/>
        <w:rPr/>
      </w:pPr>
      <w:r>
        <w:rPr/>
        <w:t>2001/2002 Tolls and Tariff</w:t>
      </w:r>
    </w:p>
    <w:p>
      <w:pPr>
        <w:pStyle w:val="Normal"/>
        <w:rPr/>
      </w:pPr>
      <w:r>
        <w:rPr/>
        <w:t>Mainline Service and Pricing Settlement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Warning:  This Information Is Privileged And Cannot Be Used During The Hearings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Heading1"/>
        <w:ind w:hanging="0" w:start="0"/>
        <w:rPr/>
      </w:pPr>
      <w:r>
        <w:rPr/>
        <w:t>Settlement MOU  ---  Abstention &amp; Opposing Votes by Tolls Task Force Members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PG&amp;E Energy Trading</w:t>
        <w:tab/>
        <w:tab/>
        <w:tab/>
        <w:tab/>
        <w:t>Opposes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Central Manitoba</w:t>
        <w:tab/>
        <w:tab/>
        <w:tab/>
        <w:tab/>
        <w:tab/>
        <w:t>Seriously Opposes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 xml:space="preserve">Coral Energy Canada </w:t>
        <w:tab/>
        <w:tab/>
        <w:tab/>
        <w:tab/>
        <w:t>Opposes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AEC Marketing</w:t>
        <w:tab/>
        <w:tab/>
        <w:tab/>
        <w:tab/>
        <w:tab/>
        <w:t>Abstains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Enron Canada Corp.</w:t>
        <w:tab/>
        <w:tab/>
        <w:tab/>
        <w:tab/>
        <w:t>Abstains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El Paso Merchant Energy Canada</w:t>
        <w:tab/>
        <w:tab/>
        <w:tab/>
        <w:t>Opposes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Cogen Alliance</w:t>
        <w:tab/>
        <w:tab/>
        <w:tab/>
        <w:tab/>
        <w:tab/>
        <w:t>Opposes &amp; Plans to Litigate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Mirant</w:t>
        <w:tab/>
        <w:tab/>
        <w:tab/>
        <w:tab/>
        <w:tab/>
        <w:tab/>
        <w:t>Opposes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Columbia Gas</w:t>
        <w:tab/>
        <w:tab/>
        <w:tab/>
        <w:tab/>
        <w:tab/>
        <w:t>Opposes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CNG</w:t>
        <w:tab/>
        <w:tab/>
        <w:tab/>
        <w:tab/>
        <w:tab/>
        <w:tab/>
        <w:t>Abstains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Brooklyn Navy Yard Cogeneration</w:t>
        <w:tab/>
        <w:tab/>
        <w:t>Opposes &amp; Plans to Litigate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Indeck-Oswego Limited Partnership</w:t>
        <w:tab/>
        <w:tab/>
        <w:t>Opposes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Sithe/Independence Power Partners L.P.</w:t>
        <w:tab/>
        <w:t>Opposes &amp; Plans to Litigate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Dartmouth Power Associates L.P.</w:t>
        <w:tab/>
        <w:tab/>
        <w:t>Opposes &amp; Plans to Litigate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Pawtucket Power Associates L.P.</w:t>
        <w:tab/>
        <w:tab/>
        <w:tab/>
        <w:t>Opposes &amp; Plans to Litigate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West Windsor Power</w:t>
        <w:tab/>
        <w:tab/>
        <w:tab/>
        <w:tab/>
        <w:t>Opposes &amp; Plans to Litigate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  <w:i/>
      <w:i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2001-05-16T18:06:00Z</dcterms:created>
  <dc:creator>rconcan</dc:creator>
  <dc:description/>
  <dc:language>en-CA</dc:language>
  <cp:lastModifiedBy>rconcan</cp:lastModifiedBy>
  <cp:lastPrinted>2001-05-16T16:04:00Z</cp:lastPrinted>
  <dcterms:modified xsi:type="dcterms:W3CDTF">2001-05-16T18:36:00Z</dcterms:modified>
  <cp:revision>4</cp:revision>
  <dc:subject/>
  <dc:title>TransCanada PipeLines Limited</dc:title>
</cp:coreProperties>
</file>