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ENERGY SERVICES, INC.</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March 20,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Enron Compression Services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1400 Smith Street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current proposal between Enron Compression Services Company ("</w:t>
      </w:r>
      <w:r>
        <w:rPr>
          <w:rFonts w:cs="Arial Narrow" w:ascii="Arial Narrow" w:hAnsi="Arial Narrow"/>
          <w:sz w:val="19"/>
          <w:u w:val="single"/>
        </w:rPr>
        <w:t>Customer</w:t>
      </w:r>
      <w:r>
        <w:rPr>
          <w:rFonts w:cs="Arial Narrow" w:ascii="Arial Narrow" w:hAnsi="Arial Narrow"/>
          <w:sz w:val="19"/>
        </w:rPr>
        <w:t>") and Enron Energy Services, Inc.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As set forth on Schedule 1 attached hereto.</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SWING:</w:t>
        <w:tab/>
        <w:t>Seller may deliver and the Buyer shall accept quantities of Gas hereunder up to 22.2 percent above the DCQ specified herein (the “Swing”).  Seller may also deliver volumes in excess of the Swing.  Such volumes in excess of the Swing shall be received by Seller hereunder and shall be accounted for in accordance with the EXCESS provision of this Transaction Agreement.</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8"/>
          <w:u w:val="single"/>
        </w:rPr>
      </w:pPr>
      <w:r>
        <w:rPr>
          <w:rFonts w:cs="Arial Narrow" w:ascii="Arial Narrow" w:hAnsi="Arial Narrow"/>
          <w:sz w:val="19"/>
        </w:rPr>
        <w:t>DELIVERY POINT(S):</w:t>
        <w:tab/>
        <w:t xml:space="preserve">At Tennessee Gas Pipeline Company’s Ellisburg gas storage facility, located, _____________, Pennsylvania </w:t>
      </w:r>
      <w:r>
        <w:rPr>
          <w:rFonts w:cs="Arial Narrow" w:ascii="Arial Narrow" w:hAnsi="Arial Narrow"/>
          <w:b/>
          <w:bCs/>
          <w:i/>
          <w:iCs/>
          <w:sz w:val="19"/>
        </w:rPr>
        <w:t>[Is there a pooling point number or meter number?]</w:t>
      </w:r>
      <w:r>
        <w:rPr>
          <w:rFonts w:cs="Arial Narrow" w:ascii="Arial Narrow" w:hAnsi="Arial Narrow"/>
          <w:sz w:val="19"/>
        </w:rPr>
        <w:t xml:space="preserve"> (the “Storage Facility”).  Alternatively, Buyer and Seller may mutually agree to deliver the DCQ hereunder to any delivery point on Tennessee’s pipeline system upstream of the Storage Facility </w:t>
      </w:r>
      <w:r>
        <w:rPr>
          <w:rFonts w:cs="Arial Narrow" w:ascii="Arial Narrow" w:hAnsi="Arial Narrow"/>
          <w:b/>
          <w:bCs/>
          <w:i/>
          <w:iCs/>
          <w:sz w:val="19"/>
        </w:rPr>
        <w:t>[Should this be listed out by zones.  Need to check with TGP and get more definition here].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Contract Price for the DCQ and the Swing shall be $________.   </w:t>
      </w:r>
    </w:p>
    <w:p>
      <w:pPr>
        <w:pStyle w:val="BodyTextIndent3"/>
        <w:rPr>
          <w:u w:val="single"/>
        </w:rPr>
      </w:pPr>
      <w:r>
        <w:rPr/>
        <w:t xml:space="preserve">PERIOD OF DELIVERY:  </w:t>
        <w:tab/>
        <w:t>September 1, 2001 through August 31, 2011 (exclusive of the entire months of June, July, and August in each year of the Period of Delivery).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
        <w:ind w:hanging="4680" w:start="4680" w:end="0"/>
        <w:rPr/>
      </w:pPr>
      <w:r>
        <w:rPr>
          <w:rFonts w:cs="Arial Narrow" w:ascii="Arial Narrow" w:hAnsi="Arial Narrow"/>
          <w:sz w:val="19"/>
        </w:rPr>
        <w:t>EXCESS:</w:t>
      </w:r>
      <w:r>
        <w:rPr/>
        <w:tab/>
      </w:r>
      <w:r>
        <w:rPr>
          <w:rFonts w:cs="Arial Narrow" w:ascii="Arial Narrow" w:hAnsi="Arial Narrow"/>
          <w:sz w:val="19"/>
        </w:rPr>
        <w:t xml:space="preserve">Within 30 Days of the completion of any Contract Year (hereafter defined) Buyer shall calculate the value of the quantity of Gas delivered by Seller hereunder in excess of the DCQ and the Swing (the “Excess Gas”) during the entire Contract Year.  The value for the Excess Gas for each Contract Year (the “Excess Gas Value”) shall be equal to the quantity of Excess Gas delivered during each Month of the Contract Year mutliplied by the Appalachia Index applicable to such Month </w:t>
      </w:r>
      <w:r>
        <w:rPr>
          <w:rFonts w:cs="Arial Narrow" w:ascii="Arial Narrow" w:hAnsi="Arial Narrow"/>
          <w:b/>
          <w:bCs/>
          <w:i/>
          <w:iCs/>
          <w:sz w:val="19"/>
        </w:rPr>
        <w:t>[Interest added?]</w:t>
      </w:r>
      <w:r>
        <w:rPr>
          <w:rFonts w:cs="Arial Narrow" w:ascii="Arial Narrow" w:hAnsi="Arial Narrow"/>
          <w:sz w:val="19"/>
        </w:rPr>
        <w:t xml:space="preserve">. Appalachia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xml:space="preserve">, in the table entitled “prices of Spot Gas Delivered to Pipelines”, in the column for “Index” in the row for “Appalachia”. For the purposes of this Transaction Agreement, “Contract Year” shall be defined to mean each twelve-month period commencing on either September 1, 2001 and on each anniversary thereof.  </w:t>
      </w:r>
      <w:r>
        <w:rPr>
          <w:rFonts w:cs="Arial Narrow" w:ascii="Arial Narrow" w:hAnsi="Arial Narrow"/>
          <w:b/>
          <w:bCs/>
          <w:i/>
          <w:iCs/>
          <w:sz w:val="19"/>
        </w:rPr>
        <w:t>[The Excess Gas Value shall be used to calculate the annual true-up between gas and power,  this should probably be done in a separate True Up Agreement.  Need to discuss this with EES]</w:t>
      </w:r>
    </w:p>
    <w:p>
      <w:pPr>
        <w:pStyle w:val="BodyTextIndent2"/>
        <w:tabs>
          <w:tab w:val="clear" w:pos="720"/>
          <w:tab w:val="left" w:pos="4680" w:leader="none"/>
        </w:tabs>
        <w:ind w:start="0" w:end="0"/>
        <w:rPr/>
      </w:pPr>
      <w:r>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ENERGY SERVICES, INC.</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ENRON COMPRESSION SERVICES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/mnt/main-storage/datasets/enron-docs/doc/TA_Stagecoach.doc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TA_Stagecoach.doc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2001-03-19T21:37:00Z</dcterms:created>
  <dc:creator>dhyvl</dc:creator>
  <dc:description/>
  <dc:language>en-CA</dc:language>
  <cp:lastModifiedBy>gnemec</cp:lastModifiedBy>
  <cp:lastPrinted>2000-11-13T11:04:00Z</cp:lastPrinted>
  <dcterms:modified xsi:type="dcterms:W3CDTF">2001-03-19T23:06:00Z</dcterms:modified>
  <cp:revision>10</cp:revision>
  <dc:subject/>
  <dc:title>June 1,  2000</dc:title>
</cp:coreProperties>
</file>