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caps/>
          <w:color w:val="008000"/>
        </w:rPr>
      </w:pPr>
      <w:r>
        <w:rPr>
          <w:caps/>
          <w:color w:val="008000"/>
        </w:rPr>
        <w:t>TACT 2001: Executive Symposium for Competitive Strategy</w:t>
      </w:r>
    </w:p>
    <w:p>
      <w:pPr>
        <w:pStyle w:val="Normal"/>
        <w:tabs>
          <w:tab w:val="clear" w:pos="720"/>
          <w:tab w:val="left" w:pos="288" w:leader="none"/>
        </w:tabs>
        <w:ind w:start="144" w:end="144"/>
        <w:jc w:val="center"/>
        <w:rPr>
          <w:b/>
          <w:color w:val="008000"/>
          <w:sz w:val="24"/>
        </w:rPr>
      </w:pPr>
      <w:r>
        <w:rPr>
          <w:b/>
          <w:color w:val="008000"/>
          <w:sz w:val="24"/>
        </w:rPr>
        <w:t>August 6-7, 2001</w:t>
      </w:r>
    </w:p>
    <w:p>
      <w:pPr>
        <w:pStyle w:val="Normal"/>
        <w:tabs>
          <w:tab w:val="clear" w:pos="720"/>
          <w:tab w:val="left" w:pos="288" w:leader="none"/>
        </w:tabs>
        <w:ind w:start="144" w:end="144"/>
        <w:jc w:val="center"/>
        <w:rPr>
          <w:b/>
          <w:color w:val="008000"/>
          <w:sz w:val="24"/>
        </w:rPr>
      </w:pPr>
      <w:r>
        <w:rPr>
          <w:b/>
          <w:color w:val="008000"/>
          <w:sz w:val="24"/>
        </w:rPr>
        <w:t>Manor Vail Resort</w:t>
      </w:r>
    </w:p>
    <w:p>
      <w:pPr>
        <w:pStyle w:val="Normal"/>
        <w:tabs>
          <w:tab w:val="clear" w:pos="720"/>
          <w:tab w:val="left" w:pos="288" w:leader="none"/>
        </w:tabs>
        <w:ind w:start="144" w:end="144"/>
        <w:jc w:val="center"/>
        <w:rPr>
          <w:b/>
          <w:color w:val="008000"/>
          <w:sz w:val="24"/>
        </w:rPr>
      </w:pPr>
      <w:r>
        <w:rPr>
          <w:b/>
          <w:color w:val="008000"/>
          <w:sz w:val="24"/>
        </w:rPr>
        <w:t>Vail, Colorado</w:t>
      </w:r>
    </w:p>
    <w:p>
      <w:pPr>
        <w:pStyle w:val="Normal"/>
        <w:tabs>
          <w:tab w:val="clear" w:pos="720"/>
          <w:tab w:val="left" w:pos="288" w:leader="none"/>
        </w:tabs>
        <w:ind w:start="144" w:end="144"/>
        <w:jc w:val="center"/>
        <w:rPr>
          <w:b/>
          <w:color w:val="008000"/>
          <w:sz w:val="16"/>
        </w:rPr>
      </w:pPr>
      <w:r>
        <w:rPr>
          <w:b/>
          <w:color w:val="008000"/>
          <w:sz w:val="16"/>
        </w:rPr>
      </w:r>
    </w:p>
    <w:p>
      <w:pPr>
        <w:pStyle w:val="Heading6"/>
        <w:ind w:start="0" w:end="144"/>
        <w:rPr>
          <w:b/>
          <w:i/>
          <w:i/>
        </w:rPr>
      </w:pPr>
      <w:r>
        <w:rPr>
          <w:b/>
          <w:i/>
        </w:rPr>
        <w:t>Actions you take today will influence your company’s future in the energy industry.</w:t>
      </w:r>
    </w:p>
    <w:p>
      <w:pPr>
        <w:pStyle w:val="Normal"/>
        <w:rPr>
          <w:b/>
          <w:i/>
          <w:i/>
        </w:rPr>
      </w:pPr>
      <w:r>
        <w:rPr>
          <w:b/>
          <w:i/>
        </w:rPr>
      </w:r>
    </w:p>
    <w:p>
      <w:pPr>
        <w:pStyle w:val="Normal"/>
        <w:tabs>
          <w:tab w:val="left" w:pos="288" w:leader="none"/>
          <w:tab w:val="left" w:pos="720" w:leader="none"/>
        </w:tabs>
        <w:ind w:end="144"/>
        <w:rPr/>
      </w:pPr>
      <w:r>
        <w:rPr>
          <w:b/>
          <w:sz w:val="24"/>
        </w:rPr>
        <w:t>TACT 2001</w:t>
      </w:r>
      <w:r>
        <w:rPr>
          <w:sz w:val="24"/>
        </w:rPr>
        <w:t xml:space="preserve"> will be one of the most influential industry events this year.  TACT is an acronym for  </w:t>
      </w:r>
      <w:r>
        <w:rPr>
          <w:b/>
          <w:i/>
          <w:sz w:val="24"/>
        </w:rPr>
        <w:t>"Today’s</w:t>
      </w:r>
      <w:r>
        <w:rPr>
          <w:sz w:val="24"/>
        </w:rPr>
        <w:t xml:space="preserve"> </w:t>
      </w:r>
      <w:r>
        <w:rPr>
          <w:b/>
          <w:i/>
          <w:sz w:val="24"/>
        </w:rPr>
        <w:t xml:space="preserve">Actions for a Competitive Tomorrow", </w:t>
      </w:r>
      <w:r>
        <w:rPr>
          <w:sz w:val="24"/>
        </w:rPr>
        <w:t>and identifies an annual conference sponsored by the Association of Energy Services Professionals International (AESP) -- and the unique composition of the conference.  Comprised of a series of corporate-</w:t>
        <w:softHyphen/>
        <w:t>sponsored panel sessions, TACT provides a forum for industry leaders to present their provocative thinking in original formats.</w:t>
      </w:r>
    </w:p>
    <w:p>
      <w:pPr>
        <w:pStyle w:val="Normal"/>
        <w:tabs>
          <w:tab w:val="left" w:pos="288" w:leader="none"/>
          <w:tab w:val="left" w:pos="720" w:leader="none"/>
        </w:tabs>
        <w:ind w:end="144"/>
        <w:rPr>
          <w:sz w:val="24"/>
        </w:rPr>
      </w:pPr>
      <w:r>
        <w:rPr>
          <w:sz w:val="24"/>
        </w:rPr>
      </w:r>
    </w:p>
    <w:p>
      <w:pPr>
        <w:pStyle w:val="Normal"/>
        <w:tabs>
          <w:tab w:val="left" w:pos="720" w:leader="none"/>
        </w:tabs>
        <w:ind w:end="144"/>
        <w:rPr>
          <w:sz w:val="24"/>
        </w:rPr>
      </w:pPr>
      <w:r>
        <w:rPr>
          <w:sz w:val="24"/>
        </w:rPr>
        <w:t>TACT’s mission is to create a gathering where senior executives meet and focus on the challenge of strategic decision making in the face of uncertainty and rapid change.  The speakers are senior executives with organizations leading industry change.</w:t>
      </w:r>
    </w:p>
    <w:p>
      <w:pPr>
        <w:pStyle w:val="Normal"/>
        <w:tabs>
          <w:tab w:val="left" w:pos="720" w:leader="none"/>
        </w:tabs>
        <w:ind w:start="144" w:end="144"/>
        <w:rPr>
          <w:sz w:val="24"/>
        </w:rPr>
      </w:pPr>
      <w:r>
        <w:rPr>
          <w:sz w:val="24"/>
        </w:rPr>
        <w:t xml:space="preserve">  </w:t>
      </w:r>
    </w:p>
    <w:p>
      <w:pPr>
        <w:pStyle w:val="Normal"/>
        <w:tabs>
          <w:tab w:val="left" w:pos="720" w:leader="none"/>
        </w:tabs>
        <w:ind w:start="144" w:end="144"/>
        <w:rPr>
          <w:sz w:val="24"/>
        </w:rPr>
      </w:pPr>
      <w:r>
        <w:rPr>
          <w:sz w:val="24"/>
        </w:rPr>
        <w:t>The speakers provide sets of issues that they believe should be on the agenda of senior management, as well as a list of actions that will assist in addressing these critical issues.  All conference attendees receive a copy of the presentations, along with a white paper that details the identified issues and related actions that serve to set their strategic agenda for the year.</w:t>
      </w:r>
    </w:p>
    <w:p>
      <w:pPr>
        <w:pStyle w:val="Normal"/>
        <w:tabs>
          <w:tab w:val="left" w:pos="720" w:leader="none"/>
        </w:tabs>
        <w:ind w:start="144" w:end="144"/>
        <w:rPr>
          <w:sz w:val="24"/>
        </w:rPr>
      </w:pPr>
      <w:r>
        <w:rPr>
          <w:sz w:val="24"/>
        </w:rPr>
      </w:r>
    </w:p>
    <w:p>
      <w:pPr>
        <w:pStyle w:val="Normal"/>
        <w:tabs>
          <w:tab w:val="left" w:pos="720" w:leader="none"/>
        </w:tabs>
        <w:ind w:start="144" w:end="144"/>
        <w:rPr>
          <w:sz w:val="24"/>
        </w:rPr>
      </w:pPr>
      <w:r>
        <w:rPr>
          <w:sz w:val="24"/>
        </w:rPr>
        <w:t>While AESP facilitates the event, it really belongs to those who attend and participate.  The sponsoring organizations bring in top-level speakers to discuss the issues they believe are among the most critical being faced by energy executives today.  Each corporate panel sponsor is positioned differently in the industry thereby guaranteeing a variety of perspectives.</w:t>
      </w:r>
    </w:p>
    <w:p>
      <w:pPr>
        <w:pStyle w:val="Normal"/>
        <w:tabs>
          <w:tab w:val="left" w:pos="720" w:leader="none"/>
        </w:tabs>
        <w:ind w:start="144" w:end="144"/>
        <w:rPr>
          <w:sz w:val="24"/>
        </w:rPr>
      </w:pPr>
      <w:r>
        <w:rPr>
          <w:sz w:val="24"/>
        </w:rPr>
      </w:r>
    </w:p>
    <w:p>
      <w:pPr>
        <w:pStyle w:val="Normal"/>
        <w:tabs>
          <w:tab w:val="left" w:pos="720" w:leader="none"/>
        </w:tabs>
        <w:ind w:start="144" w:end="144"/>
        <w:rPr>
          <w:sz w:val="24"/>
        </w:rPr>
      </w:pPr>
      <w:r>
        <w:rPr>
          <w:sz w:val="24"/>
        </w:rPr>
        <w:t xml:space="preserve">The pace has quickened. The focus of restructuring has changed from rapid progress across the country to major questions as to how, or even if, it should proceed.  From the California crisis to questions about prices, supply, transmission capabilities, consumer participation and more, various states and the U.S. Congress are grappling with today's issues.  Utilities and energy services companies need to develop their own competitive strategies in the face of all this uncertainty.  </w:t>
      </w:r>
    </w:p>
    <w:p>
      <w:pPr>
        <w:pStyle w:val="Normal"/>
        <w:tabs>
          <w:tab w:val="left" w:pos="720" w:leader="none"/>
        </w:tabs>
        <w:spacing w:before="0" w:after="60"/>
        <w:ind w:start="144" w:end="144"/>
        <w:rPr>
          <w:sz w:val="24"/>
        </w:rPr>
      </w:pPr>
      <w:r>
        <w:rPr>
          <w:sz w:val="24"/>
        </w:rPr>
        <w:t xml:space="preserve">This conference will provide ideas, visions and networking opportunities that will help you make the decisions and set the agendas required for competitive success. </w:t>
      </w:r>
    </w:p>
    <w:p>
      <w:pPr>
        <w:pStyle w:val="Normal"/>
        <w:tabs>
          <w:tab w:val="left" w:pos="720" w:leader="none"/>
        </w:tabs>
        <w:spacing w:before="0" w:after="60"/>
        <w:ind w:start="144" w:end="144"/>
        <w:rPr>
          <w:sz w:val="24"/>
        </w:rPr>
      </w:pPr>
      <w:r>
        <w:rPr>
          <w:sz w:val="24"/>
        </w:rPr>
      </w:r>
    </w:p>
    <w:p>
      <w:pPr>
        <w:pStyle w:val="Normal"/>
        <w:tabs>
          <w:tab w:val="left" w:pos="720" w:leader="none"/>
        </w:tabs>
        <w:spacing w:before="0" w:after="60"/>
        <w:ind w:start="144" w:end="144"/>
        <w:rPr/>
      </w:pPr>
      <w:r>
        <w:rPr>
          <w:sz w:val="24"/>
        </w:rPr>
        <w:t xml:space="preserve">Here is a reaction from a previous attendee, a vice president of customer service for a major utility: </w:t>
      </w:r>
      <w:r>
        <w:rPr>
          <w:b/>
          <w:sz w:val="24"/>
        </w:rPr>
        <w:t>"</w:t>
      </w:r>
      <w:r>
        <w:rPr>
          <w:b/>
          <w:i/>
          <w:sz w:val="24"/>
        </w:rPr>
        <w:t>Last year I attended the TACT conference in Vail, Colorado.  It was my first time in attendance , and I was not sure what to expect.  Having just returned from a four-year ex-pat assignment in New Zealand, I was anxious to learn about current and evolving trends in the US energy industry, as well as global signposts regarding deregulation.  I found the content and quality of the curriculum and presentations to be exceptional.  The conference experience met and exceeded my expectations.  In addition, I had the opportunity to interface with many industry stakeholders, meet new friends, and establish good resources and references.  Finally, the setting was breathtaking and the accommodations were terrific.  All in all, an A+ experience."</w:t>
      </w:r>
      <w:r>
        <w:br w:type="page"/>
      </w:r>
    </w:p>
    <w:p>
      <w:pPr>
        <w:pStyle w:val="Normal"/>
        <w:tabs>
          <w:tab w:val="left" w:pos="720" w:leader="none"/>
        </w:tabs>
        <w:spacing w:before="0" w:after="60"/>
        <w:ind w:start="144" w:end="144"/>
        <w:rPr>
          <w:b/>
          <w:sz w:val="24"/>
        </w:rPr>
      </w:pPr>
      <w:r>
        <w:rPr>
          <w:b/>
          <w:sz w:val="24"/>
        </w:rPr>
        <w:t xml:space="preserve">PRELIMINARY PROGRAM: </w:t>
      </w:r>
    </w:p>
    <w:p>
      <w:pPr>
        <w:pStyle w:val="Normal"/>
        <w:tabs>
          <w:tab w:val="left" w:pos="720" w:leader="none"/>
        </w:tabs>
        <w:spacing w:before="0" w:after="60"/>
        <w:ind w:start="144" w:end="144"/>
        <w:rPr>
          <w:b/>
          <w:sz w:val="24"/>
        </w:rPr>
      </w:pPr>
      <w:r>
        <w:rPr>
          <w:b/>
          <w:sz w:val="24"/>
        </w:rPr>
        <w:t>Program Chair, Dr. Dan Violette, Principal, Summit Blue Consulting</w:t>
      </w:r>
    </w:p>
    <w:p>
      <w:pPr>
        <w:pStyle w:val="Normal"/>
        <w:tabs>
          <w:tab w:val="left" w:pos="720" w:leader="none"/>
        </w:tabs>
        <w:spacing w:before="0" w:after="60"/>
        <w:ind w:start="144" w:end="144"/>
        <w:rPr>
          <w:sz w:val="24"/>
        </w:rPr>
      </w:pPr>
      <w:r>
        <w:rPr>
          <w:sz w:val="24"/>
        </w:rPr>
        <w:t>As of May 18, 2001, confirmed speakers include the following:</w:t>
      </w:r>
    </w:p>
    <w:p>
      <w:pPr>
        <w:pStyle w:val="BodyTextIndent2"/>
        <w:numPr>
          <w:ilvl w:val="0"/>
          <w:numId w:val="3"/>
        </w:numPr>
        <w:spacing w:lineRule="atLeast" w:line="360"/>
        <w:rPr>
          <w:caps/>
        </w:rPr>
      </w:pPr>
      <w:r>
        <w:rPr>
          <w:caps/>
        </w:rPr>
        <w:t>Mr. James Rogers, CEO, Cinergy</w:t>
      </w:r>
    </w:p>
    <w:p>
      <w:pPr>
        <w:pStyle w:val="BodyTextIndent2"/>
        <w:numPr>
          <w:ilvl w:val="0"/>
          <w:numId w:val="3"/>
        </w:numPr>
        <w:spacing w:lineRule="atLeast" w:line="360"/>
        <w:rPr>
          <w:caps/>
        </w:rPr>
      </w:pPr>
      <w:r>
        <w:rPr>
          <w:caps/>
        </w:rPr>
        <w:t>Mr. Gene Lockhart, President and CEO, The new Power company</w:t>
      </w:r>
    </w:p>
    <w:p>
      <w:pPr>
        <w:pStyle w:val="BodyTextIndent2"/>
        <w:numPr>
          <w:ilvl w:val="0"/>
          <w:numId w:val="3"/>
        </w:numPr>
        <w:spacing w:lineRule="atLeast" w:line="360"/>
        <w:rPr>
          <w:caps/>
        </w:rPr>
      </w:pPr>
      <w:r>
        <w:rPr>
          <w:caps/>
        </w:rPr>
        <w:t>Ms. Renae Conley, CEO, Entergy, Louisiana</w:t>
      </w:r>
    </w:p>
    <w:p>
      <w:pPr>
        <w:pStyle w:val="BodyTextIndent2"/>
        <w:numPr>
          <w:ilvl w:val="0"/>
          <w:numId w:val="3"/>
        </w:numPr>
        <w:spacing w:lineRule="atLeast" w:line="360"/>
        <w:rPr>
          <w:caps/>
        </w:rPr>
      </w:pPr>
      <w:r>
        <w:rPr>
          <w:caps/>
        </w:rPr>
        <w:t>Mr. William Schively, President, Select Energy</w:t>
      </w:r>
    </w:p>
    <w:p>
      <w:pPr>
        <w:pStyle w:val="BodyTextIndent2"/>
        <w:numPr>
          <w:ilvl w:val="0"/>
          <w:numId w:val="3"/>
        </w:numPr>
        <w:spacing w:lineRule="atLeast" w:line="360"/>
        <w:rPr>
          <w:caps/>
        </w:rPr>
      </w:pPr>
      <w:r>
        <w:rPr>
          <w:caps/>
        </w:rPr>
        <w:t>Mr. Peter Garforth, Vice President, Owens-Corning</w:t>
      </w:r>
    </w:p>
    <w:p>
      <w:pPr>
        <w:pStyle w:val="BodyTextIndent2"/>
        <w:numPr>
          <w:ilvl w:val="0"/>
          <w:numId w:val="3"/>
        </w:numPr>
        <w:spacing w:lineRule="atLeast" w:line="360"/>
        <w:rPr>
          <w:caps/>
        </w:rPr>
      </w:pPr>
      <w:r>
        <w:rPr>
          <w:caps/>
        </w:rPr>
        <w:t>Mr. Frank Napolitano, Managing Director, Lehman Brothers Global Power Group</w:t>
      </w:r>
    </w:p>
    <w:p>
      <w:pPr>
        <w:pStyle w:val="BodyTextIndent2"/>
        <w:numPr>
          <w:ilvl w:val="0"/>
          <w:numId w:val="3"/>
        </w:numPr>
        <w:spacing w:lineRule="atLeast" w:line="360"/>
        <w:rPr>
          <w:caps/>
        </w:rPr>
      </w:pPr>
      <w:r>
        <w:rPr>
          <w:caps/>
        </w:rPr>
        <w:t>Mr. Bill Parrish, Vice President, Equifax</w:t>
      </w:r>
    </w:p>
    <w:p>
      <w:pPr>
        <w:pStyle w:val="BodyTextIndent2"/>
        <w:numPr>
          <w:ilvl w:val="0"/>
          <w:numId w:val="3"/>
        </w:numPr>
        <w:spacing w:lineRule="atLeast" w:line="360"/>
        <w:rPr>
          <w:caps/>
        </w:rPr>
      </w:pPr>
      <w:r>
        <w:rPr>
          <w:caps/>
        </w:rPr>
        <w:t>Mr. Al Destribats, Executive Director, Utility Business, J.D. Powers</w:t>
      </w:r>
    </w:p>
    <w:p>
      <w:pPr>
        <w:pStyle w:val="BodyTextIndent2"/>
        <w:numPr>
          <w:ilvl w:val="0"/>
          <w:numId w:val="3"/>
        </w:numPr>
        <w:spacing w:lineRule="atLeast" w:line="360"/>
        <w:rPr>
          <w:caps/>
        </w:rPr>
      </w:pPr>
      <w:r>
        <w:rPr>
          <w:caps/>
        </w:rPr>
        <w:t>Mr. Phil Giudice, Vice President, Mercer Management Consultants</w:t>
      </w:r>
    </w:p>
    <w:p>
      <w:pPr>
        <w:pStyle w:val="BodyTextIndent2"/>
        <w:numPr>
          <w:ilvl w:val="0"/>
          <w:numId w:val="3"/>
        </w:numPr>
        <w:spacing w:lineRule="atLeast" w:line="360"/>
        <w:rPr>
          <w:caps/>
        </w:rPr>
      </w:pPr>
      <w:r>
        <w:rPr>
          <w:caps/>
        </w:rPr>
        <w:t>Mr. Phil Osborne, President, Preston-Osborne</w:t>
      </w:r>
    </w:p>
    <w:p>
      <w:pPr>
        <w:pStyle w:val="BodyTextIndent2"/>
        <w:numPr>
          <w:ilvl w:val="0"/>
          <w:numId w:val="3"/>
        </w:numPr>
        <w:spacing w:lineRule="atLeast" w:line="360"/>
        <w:rPr>
          <w:caps/>
        </w:rPr>
      </w:pPr>
      <w:r>
        <w:rPr>
          <w:caps/>
        </w:rPr>
        <w:t>Mr. Nicholas Lenssen, Senior Director-Distributed Generation, Primen</w:t>
      </w:r>
    </w:p>
    <w:p>
      <w:pPr>
        <w:pStyle w:val="BodyTextIndent2"/>
        <w:spacing w:lineRule="atLeast" w:line="360"/>
        <w:ind w:start="720" w:end="0"/>
        <w:rPr>
          <w:caps/>
        </w:rPr>
      </w:pPr>
      <w:r>
        <w:rPr>
          <w:caps/>
        </w:rPr>
      </w:r>
    </w:p>
    <w:p>
      <w:pPr>
        <w:pStyle w:val="BodyText2"/>
        <w:rPr/>
      </w:pPr>
      <w:r>
        <w:rPr/>
        <w:t xml:space="preserve">In addition, the </w:t>
      </w:r>
      <w:r>
        <w:rPr>
          <w:b/>
          <w:i/>
        </w:rPr>
        <w:t>Edison Electric Institute</w:t>
      </w:r>
      <w:r>
        <w:rPr/>
        <w:t xml:space="preserve"> will organize a panel addressing the impact of federal actions on growth strategies for the electricity industry, including the national energy plan recently announced by President Bush, as well as FERC and congressional actions.</w:t>
      </w:r>
    </w:p>
    <w:p>
      <w:pPr>
        <w:pStyle w:val="Normal"/>
        <w:tabs>
          <w:tab w:val="left" w:pos="720" w:leader="none"/>
        </w:tabs>
        <w:spacing w:before="0" w:after="60"/>
        <w:ind w:start="144" w:end="144"/>
        <w:rPr>
          <w:sz w:val="24"/>
        </w:rPr>
      </w:pPr>
      <w:r>
        <w:rPr>
          <w:sz w:val="24"/>
        </w:rPr>
      </w:r>
    </w:p>
    <w:p>
      <w:pPr>
        <w:pStyle w:val="Normal"/>
        <w:tabs>
          <w:tab w:val="clear" w:pos="720"/>
          <w:tab w:val="left" w:pos="288" w:leader="none"/>
        </w:tabs>
        <w:ind w:end="144"/>
        <w:rPr>
          <w:b/>
          <w:sz w:val="24"/>
        </w:rPr>
      </w:pPr>
      <w:r>
        <w:rPr>
          <w:b/>
          <w:sz w:val="24"/>
        </w:rPr>
        <w:t>LOCATION</w:t>
      </w:r>
    </w:p>
    <w:p>
      <w:pPr>
        <w:pStyle w:val="Normal"/>
        <w:tabs>
          <w:tab w:val="clear" w:pos="720"/>
          <w:tab w:val="left" w:pos="288" w:leader="none"/>
        </w:tabs>
        <w:ind w:end="144"/>
        <w:rPr>
          <w:sz w:val="24"/>
        </w:rPr>
      </w:pPr>
      <w:r>
        <w:rPr>
          <w:sz w:val="24"/>
        </w:rPr>
        <w:t>Vail, Colorado in the summer is magnificent!  With the aspens in full color, clear Rocky Mountain air, wonderful views and outstanding golf courses and restaurants, it is a delightful place to be.  Manor Vail Lodge is a spectacular enclave of tastefully appointed suites and condominiums.  Just outside the front door is the Gerald R. Ford Amphitheater, which hosts musical and theatrical performances, the Betty Ford Alpine Gardens and the interpreted nature trails of the Vail Nature Center.</w:t>
      </w:r>
    </w:p>
    <w:p>
      <w:pPr>
        <w:pStyle w:val="Normal"/>
        <w:tabs>
          <w:tab w:val="clear" w:pos="720"/>
          <w:tab w:val="left" w:pos="288" w:leader="none"/>
        </w:tabs>
        <w:ind w:end="144"/>
        <w:rPr>
          <w:sz w:val="16"/>
        </w:rPr>
      </w:pPr>
      <w:r>
        <w:rPr>
          <w:sz w:val="16"/>
        </w:rPr>
      </w:r>
    </w:p>
    <w:p>
      <w:pPr>
        <w:pStyle w:val="Normal"/>
        <w:tabs>
          <w:tab w:val="clear" w:pos="720"/>
          <w:tab w:val="left" w:pos="288" w:leader="none"/>
        </w:tabs>
        <w:ind w:end="144"/>
        <w:rPr>
          <w:b/>
          <w:sz w:val="24"/>
        </w:rPr>
      </w:pPr>
      <w:r>
        <w:rPr>
          <w:b/>
          <w:sz w:val="24"/>
        </w:rPr>
        <w:t>HOTEL DISCOUNTS</w:t>
      </w:r>
    </w:p>
    <w:p>
      <w:pPr>
        <w:pStyle w:val="Normal"/>
        <w:tabs>
          <w:tab w:val="clear" w:pos="720"/>
          <w:tab w:val="left" w:pos="288" w:leader="none"/>
        </w:tabs>
        <w:ind w:end="144"/>
        <w:rPr>
          <w:sz w:val="24"/>
        </w:rPr>
      </w:pPr>
      <w:r>
        <w:rPr>
          <w:sz w:val="24"/>
        </w:rPr>
        <w:t>We have reserved a block of accommodations at the Manor Vail Lodge at very special rates:</w:t>
      </w:r>
    </w:p>
    <w:p>
      <w:pPr>
        <w:pStyle w:val="Normal"/>
        <w:numPr>
          <w:ilvl w:val="0"/>
          <w:numId w:val="2"/>
        </w:numPr>
        <w:tabs>
          <w:tab w:val="clear" w:pos="720"/>
          <w:tab w:val="left" w:pos="288" w:leader="none"/>
          <w:tab w:val="left" w:pos="540" w:leader="none"/>
        </w:tabs>
        <w:ind w:hanging="360" w:start="0" w:end="144"/>
        <w:rPr>
          <w:sz w:val="24"/>
        </w:rPr>
      </w:pPr>
      <w:r>
        <w:rPr>
          <w:sz w:val="24"/>
        </w:rPr>
        <w:t>Standard Hotel Room</w:t>
        <w:tab/>
        <w:tab/>
        <w:tab/>
        <w:t>$123/night</w:t>
      </w:r>
    </w:p>
    <w:p>
      <w:pPr>
        <w:pStyle w:val="Normal"/>
        <w:numPr>
          <w:ilvl w:val="0"/>
          <w:numId w:val="4"/>
        </w:numPr>
        <w:tabs>
          <w:tab w:val="clear" w:pos="720"/>
          <w:tab w:val="left" w:pos="288" w:leader="none"/>
          <w:tab w:val="left" w:pos="540" w:leader="none"/>
        </w:tabs>
        <w:ind w:hanging="360" w:start="0" w:end="144"/>
        <w:rPr>
          <w:sz w:val="24"/>
        </w:rPr>
      </w:pPr>
      <w:r>
        <w:rPr>
          <w:sz w:val="24"/>
        </w:rPr>
        <w:t>Studio Suite (1-2 people)</w:t>
        <w:tab/>
        <w:tab/>
        <w:tab/>
        <w:t>$131/night</w:t>
      </w:r>
    </w:p>
    <w:p>
      <w:pPr>
        <w:pStyle w:val="Normal"/>
        <w:numPr>
          <w:ilvl w:val="0"/>
          <w:numId w:val="4"/>
        </w:numPr>
        <w:tabs>
          <w:tab w:val="clear" w:pos="720"/>
          <w:tab w:val="left" w:pos="288" w:leader="none"/>
          <w:tab w:val="left" w:pos="540" w:leader="none"/>
        </w:tabs>
        <w:ind w:hanging="360" w:start="0" w:end="144"/>
        <w:rPr>
          <w:sz w:val="24"/>
        </w:rPr>
      </w:pPr>
      <w:r>
        <w:rPr>
          <w:sz w:val="24"/>
        </w:rPr>
        <w:t>1-Bdrm Suite (1-2 people)</w:t>
        <w:tab/>
        <w:tab/>
        <w:t>$155/night</w:t>
      </w:r>
    </w:p>
    <w:p>
      <w:pPr>
        <w:pStyle w:val="Normal"/>
        <w:tabs>
          <w:tab w:val="clear" w:pos="720"/>
          <w:tab w:val="left" w:pos="288" w:leader="none"/>
        </w:tabs>
        <w:ind w:end="144"/>
        <w:rPr/>
      </w:pPr>
      <w:r>
        <w:rPr>
          <w:sz w:val="24"/>
        </w:rPr>
        <w:t xml:space="preserve">Larger accommodations for families are also available.  Reservations </w:t>
      </w:r>
      <w:r>
        <w:rPr>
          <w:b/>
          <w:sz w:val="24"/>
          <w:u w:val="single"/>
        </w:rPr>
        <w:t>must</w:t>
      </w:r>
      <w:r>
        <w:rPr>
          <w:b/>
          <w:sz w:val="24"/>
        </w:rPr>
        <w:t xml:space="preserve"> be made</w:t>
      </w:r>
      <w:r>
        <w:rPr>
          <w:sz w:val="24"/>
        </w:rPr>
        <w:t xml:space="preserve"> by July 13, 2001 to receive these group rates.  Call (800) 950-8245 to reserve your suite.</w:t>
      </w:r>
    </w:p>
    <w:p>
      <w:pPr>
        <w:pStyle w:val="Normal"/>
        <w:rPr>
          <w:rFonts w:ascii="Century Schoolbook" w:hAnsi="Century Schoolbook" w:cs="Century Schoolbook"/>
          <w:sz w:val="16"/>
        </w:rPr>
      </w:pPr>
      <w:r>
        <w:rPr>
          <w:rFonts w:cs="Century Schoolbook" w:ascii="Century Schoolbook" w:hAnsi="Century Schoolbook"/>
          <w:sz w:val="16"/>
        </w:rPr>
      </w:r>
    </w:p>
    <w:p>
      <w:pPr>
        <w:pStyle w:val="Normal"/>
        <w:tabs>
          <w:tab w:val="clear" w:pos="720"/>
          <w:tab w:val="left" w:pos="360" w:leader="none"/>
        </w:tabs>
        <w:rPr>
          <w:b/>
          <w:sz w:val="24"/>
        </w:rPr>
      </w:pPr>
      <w:r>
        <w:rPr>
          <w:b/>
          <w:sz w:val="24"/>
        </w:rPr>
        <w:t>CANCELLATION POLICY</w:t>
      </w:r>
    </w:p>
    <w:p>
      <w:pPr>
        <w:pStyle w:val="Normal"/>
        <w:rPr/>
      </w:pPr>
      <w:r>
        <w:rPr>
          <w:sz w:val="24"/>
        </w:rPr>
        <w:t xml:space="preserve">Refunds for fees paid for this event, less a $200 service charge, may be given if AESP International receives your written and signed cancellation no later than three weeks </w:t>
      </w:r>
      <w:r>
        <w:rPr>
          <w:i/>
          <w:sz w:val="24"/>
        </w:rPr>
        <w:t>prior to</w:t>
      </w:r>
      <w:r>
        <w:rPr>
          <w:sz w:val="24"/>
        </w:rPr>
        <w:t xml:space="preserve"> the first scheduled day of this function.  There will be </w:t>
      </w:r>
      <w:r>
        <w:rPr>
          <w:i/>
          <w:sz w:val="24"/>
        </w:rPr>
        <w:t>no</w:t>
      </w:r>
      <w:r>
        <w:rPr>
          <w:sz w:val="24"/>
        </w:rPr>
        <w:t xml:space="preserve"> refunds past this three-week lead-time.  Registrant may credit their remainder fee either to one other AESP International event within 9 calendar months following this event or for membership dues in this association.  Use of this credit must be specified in writing.  If transferring to another event, you must include your payment in full for the </w:t>
      </w:r>
      <w:r>
        <w:rPr>
          <w:i/>
          <w:sz w:val="24"/>
        </w:rPr>
        <w:t>new</w:t>
      </w:r>
      <w:r>
        <w:rPr>
          <w:sz w:val="24"/>
        </w:rPr>
        <w:t xml:space="preserve"> registration fee less your credit, as applicable.  Attendee substitutions also may be made to an event, providing AESP International receives a written release from the original registrant on or before the first day of the applicable event.  In case of </w:t>
      </w:r>
      <w:r>
        <w:rPr>
          <w:b/>
          <w:sz w:val="24"/>
        </w:rPr>
        <w:t>event cancellation</w:t>
      </w:r>
      <w:r>
        <w:rPr>
          <w:sz w:val="24"/>
        </w:rPr>
        <w:t>, AESP International’s liability is limited to refund of the event registration fee only.  AESP International reserves the right to alter this program without prior notice.</w:t>
      </w:r>
      <w:r>
        <w:br w:type="page"/>
      </w:r>
    </w:p>
    <w:p>
      <w:pPr>
        <w:pStyle w:val="Normal"/>
        <w:pBdr>
          <w:bottom w:val="single" w:sz="4" w:space="1" w:color="000000"/>
        </w:pBdr>
        <w:ind w:start="180" w:end="0"/>
        <w:rPr>
          <w:sz w:val="24"/>
        </w:rPr>
      </w:pPr>
      <w:r>
        <w:rPr>
          <w:sz w:val="24"/>
        </w:rPr>
      </w:r>
    </w:p>
    <w:p>
      <w:pPr>
        <w:pStyle w:val="Normal"/>
        <w:ind w:start="180" w:end="0"/>
        <w:rPr>
          <w:b/>
          <w:sz w:val="24"/>
        </w:rPr>
      </w:pPr>
      <w:r>
        <w:rPr>
          <w:b/>
          <w:sz w:val="24"/>
        </w:rPr>
        <w:t>REGISTRATION FORM (for online registration, access the AESP website at http://www.aesp.org)</w:t>
      </w:r>
    </w:p>
    <w:p>
      <w:pPr>
        <w:pStyle w:val="Normal"/>
        <w:tabs>
          <w:tab w:val="clear" w:pos="720"/>
          <w:tab w:val="left" w:pos="288" w:leader="none"/>
        </w:tabs>
        <w:ind w:start="144" w:end="144"/>
        <w:rPr>
          <w:sz w:val="24"/>
        </w:rPr>
      </w:pPr>
      <w:r>
        <w:rPr>
          <w:sz w:val="24"/>
        </w:rPr>
        <w:t>To register for the TACT 2001 Conference, please return this form with your check or credit card information (Visa, MasterCard or American Express ONLY) to:</w:t>
      </w:r>
    </w:p>
    <w:p>
      <w:pPr>
        <w:pStyle w:val="Normal"/>
        <w:tabs>
          <w:tab w:val="clear" w:pos="720"/>
          <w:tab w:val="left" w:pos="288" w:leader="none"/>
        </w:tabs>
        <w:ind w:start="144" w:end="144"/>
        <w:rPr>
          <w:sz w:val="24"/>
        </w:rPr>
      </w:pPr>
      <w:r>
        <w:rPr>
          <w:sz w:val="24"/>
        </w:rPr>
        <w:t>AESP International</w:t>
      </w:r>
    </w:p>
    <w:p>
      <w:pPr>
        <w:pStyle w:val="Normal"/>
        <w:tabs>
          <w:tab w:val="clear" w:pos="720"/>
          <w:tab w:val="left" w:pos="288" w:leader="none"/>
        </w:tabs>
        <w:ind w:start="144" w:end="144"/>
        <w:rPr>
          <w:sz w:val="24"/>
        </w:rPr>
      </w:pPr>
      <w:r>
        <w:rPr>
          <w:sz w:val="24"/>
        </w:rPr>
        <w:t>6746 Finamore Circle</w:t>
      </w:r>
    </w:p>
    <w:p>
      <w:pPr>
        <w:pStyle w:val="Normal"/>
        <w:tabs>
          <w:tab w:val="clear" w:pos="720"/>
          <w:tab w:val="left" w:pos="288" w:leader="none"/>
        </w:tabs>
        <w:ind w:start="144" w:end="144"/>
        <w:rPr>
          <w:sz w:val="24"/>
        </w:rPr>
      </w:pPr>
      <w:r>
        <w:rPr>
          <w:sz w:val="24"/>
        </w:rPr>
        <w:t>Lake Worth, FL  33467</w:t>
      </w:r>
    </w:p>
    <w:p>
      <w:pPr>
        <w:pStyle w:val="Normal"/>
        <w:tabs>
          <w:tab w:val="clear" w:pos="720"/>
          <w:tab w:val="left" w:pos="288" w:leader="none"/>
        </w:tabs>
        <w:ind w:start="144" w:end="144"/>
        <w:rPr>
          <w:sz w:val="16"/>
        </w:rPr>
      </w:pPr>
      <w:r>
        <w:rPr>
          <w:sz w:val="16"/>
        </w:rPr>
      </w:r>
    </w:p>
    <w:p>
      <w:pPr>
        <w:pStyle w:val="Normal"/>
        <w:tabs>
          <w:tab w:val="clear" w:pos="720"/>
          <w:tab w:val="left" w:pos="288" w:leader="none"/>
        </w:tabs>
        <w:ind w:start="144" w:end="144"/>
        <w:rPr>
          <w:sz w:val="24"/>
        </w:rPr>
      </w:pPr>
      <w:r>
        <w:rPr>
          <w:sz w:val="24"/>
        </w:rPr>
        <w:t>Or fax this form, with your credit card information to AESP International at (561) 432-8074.</w:t>
      </w:r>
    </w:p>
    <w:p>
      <w:pPr>
        <w:pStyle w:val="Normal"/>
        <w:tabs>
          <w:tab w:val="clear" w:pos="720"/>
          <w:tab w:val="left" w:pos="288" w:leader="none"/>
        </w:tabs>
        <w:ind w:start="144" w:end="144"/>
        <w:rPr>
          <w:sz w:val="16"/>
        </w:rPr>
      </w:pPr>
      <w:r>
        <w:rPr>
          <w:sz w:val="16"/>
        </w:rPr>
      </w:r>
    </w:p>
    <w:p>
      <w:pPr>
        <w:pStyle w:val="Normal"/>
        <w:tabs>
          <w:tab w:val="clear" w:pos="720"/>
          <w:tab w:val="left" w:pos="288" w:leader="none"/>
        </w:tabs>
        <w:ind w:start="144" w:end="144"/>
        <w:rPr/>
      </w:pPr>
      <w:r>
        <w:rPr>
          <w:sz w:val="24"/>
        </w:rPr>
        <w:t xml:space="preserve">The </w:t>
      </w:r>
      <w:r>
        <w:rPr>
          <w:b/>
          <w:sz w:val="24"/>
        </w:rPr>
        <w:t>regular registration fee of $1,495</w:t>
      </w:r>
      <w:r>
        <w:rPr>
          <w:sz w:val="24"/>
        </w:rPr>
        <w:t xml:space="preserve"> includes course materials, breakfasts, lunches, morning and afternoon refreshments, reception </w:t>
      </w:r>
      <w:r>
        <w:rPr>
          <w:b/>
          <w:sz w:val="24"/>
        </w:rPr>
        <w:t>and</w:t>
      </w:r>
      <w:r>
        <w:rPr>
          <w:sz w:val="24"/>
        </w:rPr>
        <w:t xml:space="preserve"> a one-year membership in AESP International.  Current AESP International members will have their membership extended one year.  </w:t>
      </w:r>
      <w:r>
        <w:rPr>
          <w:b/>
          <w:sz w:val="24"/>
        </w:rPr>
        <w:t>Early registration (received prior to July 7, 2001 is $1,195 and the fee to register at the door is $1,595.</w:t>
      </w:r>
    </w:p>
    <w:p>
      <w:pPr>
        <w:pStyle w:val="Normal"/>
        <w:tabs>
          <w:tab w:val="clear" w:pos="720"/>
          <w:tab w:val="left" w:pos="288" w:leader="none"/>
        </w:tabs>
        <w:ind w:start="144" w:end="144"/>
        <w:rPr>
          <w:b/>
          <w:sz w:val="16"/>
        </w:rPr>
      </w:pPr>
      <w:r>
        <w:rPr>
          <w:b/>
          <w:sz w:val="16"/>
        </w:rPr>
      </w:r>
    </w:p>
    <w:p>
      <w:pPr>
        <w:pStyle w:val="Normal"/>
        <w:tabs>
          <w:tab w:val="clear" w:pos="720"/>
          <w:tab w:val="left" w:pos="288" w:leader="none"/>
        </w:tabs>
        <w:ind w:start="144" w:end="144"/>
        <w:rPr>
          <w:sz w:val="24"/>
        </w:rPr>
      </w:pPr>
      <w:r>
        <w:rPr>
          <w:sz w:val="24"/>
        </w:rPr>
        <w:t>___ Check or money order payable to AESP International</w:t>
      </w:r>
    </w:p>
    <w:p>
      <w:pPr>
        <w:pStyle w:val="Normal"/>
        <w:tabs>
          <w:tab w:val="clear" w:pos="720"/>
          <w:tab w:val="left" w:pos="288" w:leader="none"/>
        </w:tabs>
        <w:ind w:start="144" w:end="144"/>
        <w:rPr>
          <w:sz w:val="24"/>
        </w:rPr>
      </w:pPr>
      <w:r>
        <w:rPr>
          <w:sz w:val="24"/>
        </w:rPr>
        <w:t>___ Please charge my credit card below</w:t>
      </w:r>
    </w:p>
    <w:p>
      <w:pPr>
        <w:pStyle w:val="Normal"/>
        <w:tabs>
          <w:tab w:val="clear" w:pos="720"/>
          <w:tab w:val="left" w:pos="288" w:leader="none"/>
        </w:tabs>
        <w:ind w:start="144" w:end="144"/>
        <w:rPr>
          <w:sz w:val="16"/>
        </w:rPr>
      </w:pPr>
      <w:r>
        <w:rPr>
          <w:sz w:val="16"/>
        </w:rPr>
      </w:r>
    </w:p>
    <w:p>
      <w:pPr>
        <w:pStyle w:val="Normal"/>
        <w:tabs>
          <w:tab w:val="clear" w:pos="720"/>
          <w:tab w:val="left" w:pos="288" w:leader="none"/>
        </w:tabs>
        <w:ind w:start="144" w:end="144"/>
        <w:rPr>
          <w:sz w:val="24"/>
        </w:rPr>
      </w:pPr>
      <w:r>
        <w:rPr>
          <w:sz w:val="24"/>
        </w:rPr>
        <w:t>Card Number ____________________________ Exp. Date ________________</w:t>
      </w:r>
    </w:p>
    <w:p>
      <w:pPr>
        <w:pStyle w:val="Normal"/>
        <w:tabs>
          <w:tab w:val="clear" w:pos="720"/>
          <w:tab w:val="left" w:pos="288" w:leader="none"/>
        </w:tabs>
        <w:ind w:start="144" w:end="144"/>
        <w:rPr>
          <w:sz w:val="24"/>
        </w:rPr>
      </w:pPr>
      <w:r>
        <w:rPr>
          <w:sz w:val="24"/>
        </w:rPr>
        <w:t>Signature _________________________________________________________</w:t>
      </w:r>
    </w:p>
    <w:p>
      <w:pPr>
        <w:pStyle w:val="Normal"/>
        <w:tabs>
          <w:tab w:val="clear" w:pos="720"/>
          <w:tab w:val="left" w:pos="288" w:leader="none"/>
        </w:tabs>
        <w:ind w:start="144" w:end="144"/>
        <w:rPr>
          <w:sz w:val="24"/>
        </w:rPr>
      </w:pPr>
      <w:r>
        <w:rPr>
          <w:sz w:val="24"/>
        </w:rPr>
        <w:t>Name (please type or print) ___________________________________________</w:t>
      </w:r>
    </w:p>
    <w:p>
      <w:pPr>
        <w:pStyle w:val="Normal"/>
        <w:tabs>
          <w:tab w:val="clear" w:pos="720"/>
          <w:tab w:val="left" w:pos="288" w:leader="none"/>
        </w:tabs>
        <w:ind w:start="144" w:end="144"/>
        <w:rPr>
          <w:sz w:val="24"/>
        </w:rPr>
      </w:pPr>
      <w:r>
        <w:rPr>
          <w:sz w:val="24"/>
        </w:rPr>
        <w:t>Title ____________________________________________________________</w:t>
      </w:r>
    </w:p>
    <w:p>
      <w:pPr>
        <w:pStyle w:val="Normal"/>
        <w:tabs>
          <w:tab w:val="clear" w:pos="720"/>
          <w:tab w:val="left" w:pos="288" w:leader="none"/>
        </w:tabs>
        <w:ind w:start="144" w:end="144"/>
        <w:rPr>
          <w:sz w:val="24"/>
        </w:rPr>
      </w:pPr>
      <w:r>
        <w:rPr>
          <w:sz w:val="24"/>
        </w:rPr>
        <w:t>Company _________________________________________________________</w:t>
      </w:r>
    </w:p>
    <w:p>
      <w:pPr>
        <w:pStyle w:val="Normal"/>
        <w:tabs>
          <w:tab w:val="clear" w:pos="720"/>
          <w:tab w:val="left" w:pos="288" w:leader="none"/>
        </w:tabs>
        <w:ind w:start="144" w:end="144"/>
        <w:rPr>
          <w:sz w:val="24"/>
        </w:rPr>
      </w:pPr>
      <w:r>
        <w:rPr>
          <w:sz w:val="24"/>
        </w:rPr>
        <w:t>Address __________________________________________________________</w:t>
      </w:r>
    </w:p>
    <w:p>
      <w:pPr>
        <w:pStyle w:val="Normal"/>
        <w:tabs>
          <w:tab w:val="clear" w:pos="720"/>
          <w:tab w:val="left" w:pos="288" w:leader="none"/>
        </w:tabs>
        <w:ind w:start="144" w:end="144"/>
        <w:rPr>
          <w:sz w:val="24"/>
        </w:rPr>
      </w:pPr>
      <w:r>
        <w:rPr>
          <w:sz w:val="24"/>
        </w:rPr>
        <w:t>_________________________________________________________________</w:t>
      </w:r>
    </w:p>
    <w:p>
      <w:pPr>
        <w:pStyle w:val="Normal"/>
        <w:tabs>
          <w:tab w:val="clear" w:pos="720"/>
          <w:tab w:val="left" w:pos="288" w:leader="none"/>
        </w:tabs>
        <w:ind w:start="144" w:end="144"/>
        <w:rPr>
          <w:sz w:val="24"/>
        </w:rPr>
      </w:pPr>
      <w:r>
        <w:rPr>
          <w:sz w:val="24"/>
        </w:rPr>
        <w:t>City _______________ State __________ Zip _________________ Country _____________</w:t>
      </w:r>
    </w:p>
    <w:p>
      <w:pPr>
        <w:pStyle w:val="Normal"/>
        <w:tabs>
          <w:tab w:val="clear" w:pos="720"/>
          <w:tab w:val="left" w:pos="288" w:leader="none"/>
        </w:tabs>
        <w:ind w:start="144" w:end="144"/>
        <w:rPr>
          <w:sz w:val="24"/>
        </w:rPr>
      </w:pPr>
      <w:r>
        <w:rPr>
          <w:sz w:val="24"/>
        </w:rPr>
        <w:t>Telephone ________________________ Fax ___________________ e-mail ________________</w:t>
      </w:r>
    </w:p>
    <w:p>
      <w:pPr>
        <w:pStyle w:val="Normal"/>
        <w:tabs>
          <w:tab w:val="clear" w:pos="720"/>
          <w:tab w:val="left" w:pos="288" w:leader="none"/>
        </w:tabs>
        <w:ind w:start="144" w:end="144"/>
        <w:rPr>
          <w:sz w:val="16"/>
        </w:rPr>
      </w:pPr>
      <w:r>
        <w:rPr>
          <w:sz w:val="16"/>
        </w:rPr>
      </w:r>
    </w:p>
    <w:p>
      <w:pPr>
        <w:pStyle w:val="Normal"/>
        <w:tabs>
          <w:tab w:val="clear" w:pos="720"/>
          <w:tab w:val="left" w:pos="288" w:leader="none"/>
        </w:tabs>
        <w:ind w:start="144" w:end="144"/>
        <w:rPr>
          <w:sz w:val="24"/>
        </w:rPr>
      </w:pPr>
      <w:r>
        <w:rPr>
          <w:sz w:val="24"/>
        </w:rPr>
        <w:t>For more information, call AESP International at (561) 432-8000</w:t>
      </w:r>
    </w:p>
    <w:p>
      <w:pPr>
        <w:pStyle w:val="Normal"/>
        <w:tabs>
          <w:tab w:val="clear" w:pos="720"/>
          <w:tab w:val="left" w:pos="288" w:leader="none"/>
        </w:tabs>
        <w:ind w:start="144" w:end="144"/>
        <w:rPr>
          <w:sz w:val="24"/>
        </w:rPr>
      </w:pPr>
      <w:r>
        <w:rPr>
          <w:sz w:val="24"/>
        </w:rPr>
      </w:r>
    </w:p>
    <w:p>
      <w:pPr>
        <w:pStyle w:val="Normal"/>
        <w:tabs>
          <w:tab w:val="clear" w:pos="720"/>
          <w:tab w:val="left" w:pos="288" w:leader="none"/>
        </w:tabs>
        <w:ind w:start="144" w:end="144"/>
        <w:rPr>
          <w:sz w:val="24"/>
        </w:rPr>
      </w:pPr>
      <w:r>
        <w:rPr>
          <w:sz w:val="24"/>
        </w:rPr>
      </w:r>
    </w:p>
    <w:sectPr>
      <w:type w:val="nextPage"/>
      <w:pgSz w:w="12240" w:h="15840"/>
      <w:pgMar w:left="1152" w:right="720" w:gutter="0" w:header="0" w:top="864"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Century Schoolbook">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288" w:leader="none"/>
      </w:tabs>
      <w:ind w:hanging="0" w:start="144" w:end="144"/>
      <w:outlineLvl w:val="0"/>
    </w:pPr>
    <w:rPr>
      <w:b/>
      <w:i/>
      <w:smallCaps/>
      <w:sz w:val="24"/>
    </w:rPr>
  </w:style>
  <w:style w:type="paragraph" w:styleId="Heading2">
    <w:name w:val="heading 2"/>
    <w:basedOn w:val="Normal"/>
    <w:next w:val="Normal"/>
    <w:qFormat/>
    <w:pPr>
      <w:keepNext w:val="true"/>
      <w:numPr>
        <w:ilvl w:val="1"/>
        <w:numId w:val="1"/>
      </w:numPr>
      <w:tabs>
        <w:tab w:val="clear" w:pos="720"/>
        <w:tab w:val="left" w:pos="288" w:leader="none"/>
      </w:tabs>
      <w:ind w:hanging="0" w:start="144" w:end="144"/>
      <w:outlineLvl w:val="1"/>
    </w:pPr>
    <w:rPr>
      <w:b/>
      <w:sz w:val="40"/>
    </w:rPr>
  </w:style>
  <w:style w:type="paragraph" w:styleId="Heading3">
    <w:name w:val="heading 3"/>
    <w:basedOn w:val="Normal"/>
    <w:next w:val="Normal"/>
    <w:qFormat/>
    <w:pPr>
      <w:keepNext w:val="true"/>
      <w:numPr>
        <w:ilvl w:val="2"/>
        <w:numId w:val="1"/>
      </w:numPr>
      <w:tabs>
        <w:tab w:val="clear" w:pos="720"/>
        <w:tab w:val="left" w:pos="288" w:leader="none"/>
      </w:tabs>
      <w:ind w:hanging="0" w:start="180" w:end="144"/>
      <w:outlineLvl w:val="2"/>
    </w:pPr>
    <w:rPr>
      <w:b/>
      <w:smallCaps/>
      <w:sz w:val="32"/>
    </w:rPr>
  </w:style>
  <w:style w:type="paragraph" w:styleId="Heading4">
    <w:name w:val="heading 4"/>
    <w:basedOn w:val="Normal"/>
    <w:next w:val="Normal"/>
    <w:qFormat/>
    <w:pPr>
      <w:keepNext w:val="true"/>
      <w:numPr>
        <w:ilvl w:val="3"/>
        <w:numId w:val="1"/>
      </w:numPr>
      <w:tabs>
        <w:tab w:val="clear" w:pos="720"/>
        <w:tab w:val="left" w:pos="288" w:leader="none"/>
      </w:tabs>
      <w:ind w:hanging="0" w:start="144" w:end="144"/>
      <w:outlineLvl w:val="3"/>
    </w:pPr>
    <w:rPr>
      <w:b/>
      <w:sz w:val="32"/>
    </w:rPr>
  </w:style>
  <w:style w:type="paragraph" w:styleId="Heading5">
    <w:name w:val="heading 5"/>
    <w:basedOn w:val="Normal"/>
    <w:next w:val="Normal"/>
    <w:qFormat/>
    <w:pPr>
      <w:keepNext w:val="true"/>
      <w:numPr>
        <w:ilvl w:val="4"/>
        <w:numId w:val="1"/>
      </w:numPr>
      <w:tabs>
        <w:tab w:val="clear" w:pos="720"/>
        <w:tab w:val="left" w:pos="288" w:leader="none"/>
      </w:tabs>
      <w:ind w:hanging="0" w:start="0" w:end="144"/>
      <w:outlineLvl w:val="4"/>
    </w:pPr>
    <w:rPr>
      <w:b/>
      <w:smallCaps/>
      <w:sz w:val="32"/>
    </w:rPr>
  </w:style>
  <w:style w:type="paragraph" w:styleId="Heading6">
    <w:name w:val="heading 6"/>
    <w:basedOn w:val="Normal"/>
    <w:next w:val="Normal"/>
    <w:qFormat/>
    <w:pPr>
      <w:keepNext w:val="true"/>
      <w:numPr>
        <w:ilvl w:val="5"/>
        <w:numId w:val="1"/>
      </w:numPr>
      <w:tabs>
        <w:tab w:val="left" w:pos="720" w:leader="none"/>
      </w:tabs>
      <w:ind w:hanging="0" w:start="144" w:end="144"/>
      <w:outlineLvl w:val="5"/>
    </w:pPr>
    <w:rPr>
      <w:sz w:val="24"/>
    </w:rPr>
  </w:style>
  <w:style w:type="paragraph" w:styleId="Heading7">
    <w:name w:val="heading 7"/>
    <w:basedOn w:val="Normal"/>
    <w:next w:val="Normal"/>
    <w:qFormat/>
    <w:pPr>
      <w:keepNext w:val="true"/>
      <w:numPr>
        <w:ilvl w:val="6"/>
        <w:numId w:val="1"/>
      </w:numPr>
      <w:tabs>
        <w:tab w:val="clear" w:pos="720"/>
        <w:tab w:val="left" w:pos="288" w:leader="none"/>
      </w:tabs>
      <w:ind w:hanging="0" w:start="0" w:end="144"/>
      <w:outlineLvl w:val="6"/>
    </w:pPr>
    <w:rPr>
      <w:b/>
      <w:i/>
      <w:sz w:val="24"/>
    </w:rPr>
  </w:style>
  <w:style w:type="paragraph" w:styleId="Heading8">
    <w:name w:val="heading 8"/>
    <w:basedOn w:val="Normal"/>
    <w:next w:val="Normal"/>
    <w:qFormat/>
    <w:pPr>
      <w:keepNext w:val="true"/>
      <w:numPr>
        <w:ilvl w:val="7"/>
        <w:numId w:val="1"/>
      </w:numPr>
      <w:tabs>
        <w:tab w:val="clear" w:pos="720"/>
        <w:tab w:val="left" w:pos="288" w:leader="none"/>
      </w:tabs>
      <w:ind w:hanging="0" w:start="0" w:end="144"/>
      <w:outlineLvl w:val="7"/>
    </w:pPr>
    <w:rPr>
      <w:b/>
      <w:smallCaps/>
      <w:sz w:val="24"/>
    </w:rPr>
  </w:style>
  <w:style w:type="paragraph" w:styleId="Heading9">
    <w:name w:val="heading 9"/>
    <w:basedOn w:val="Normal"/>
    <w:next w:val="Normal"/>
    <w:qFormat/>
    <w:pPr>
      <w:keepNext w:val="true"/>
      <w:numPr>
        <w:ilvl w:val="8"/>
        <w:numId w:val="1"/>
      </w:numPr>
      <w:tabs>
        <w:tab w:val="clear" w:pos="720"/>
        <w:tab w:val="left" w:pos="288" w:leader="none"/>
      </w:tabs>
      <w:ind w:hanging="0" w:start="144" w:end="144"/>
      <w:outlineLvl w:val="8"/>
    </w:pPr>
    <w:rPr>
      <w:b/>
      <w:smallCaps/>
      <w:sz w:val="24"/>
    </w:rPr>
  </w:style>
  <w:style w:type="character" w:styleId="WW8Num2z0">
    <w:name w:val="WW8Num2z0"/>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720"/>
        <w:tab w:val="left" w:pos="288" w:leader="none"/>
      </w:tabs>
      <w:ind w:hanging="0" w:start="144" w:end="144"/>
      <w:jc w:val="center"/>
    </w:pPr>
    <w:rPr>
      <w:b/>
      <w:smallCaps/>
      <w:sz w:val="32"/>
    </w:rPr>
  </w:style>
  <w:style w:type="paragraph" w:styleId="BodyText">
    <w:name w:val="Body Text"/>
    <w:basedOn w:val="Normal"/>
    <w:pPr/>
    <w:rPr>
      <w:i/>
      <w:smallCaps/>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ind w:hanging="0" w:start="144" w:end="0"/>
    </w:pPr>
    <w:rPr>
      <w:b/>
      <w:smallCaps/>
      <w:sz w:val="24"/>
    </w:rPr>
  </w:style>
  <w:style w:type="paragraph" w:styleId="BlockText">
    <w:name w:val="Block Text"/>
    <w:basedOn w:val="Normal"/>
    <w:qFormat/>
    <w:pPr>
      <w:tabs>
        <w:tab w:val="clear" w:pos="720"/>
        <w:tab w:val="left" w:pos="288" w:leader="none"/>
      </w:tabs>
      <w:ind w:hanging="0" w:start="144" w:end="144"/>
    </w:pPr>
    <w:rPr>
      <w:b/>
      <w:i/>
      <w:smallCaps/>
      <w:sz w:val="24"/>
    </w:rPr>
  </w:style>
  <w:style w:type="paragraph" w:styleId="BodyText2">
    <w:name w:val="Body Text 2"/>
    <w:basedOn w:val="Normal"/>
    <w:qFormat/>
    <w:pPr>
      <w:tabs>
        <w:tab w:val="left" w:pos="720" w:leader="none"/>
      </w:tabs>
      <w:ind w:hanging="0" w:start="0" w:end="144"/>
    </w:pPr>
    <w:rPr>
      <w:sz w:val="24"/>
    </w:rPr>
  </w:style>
  <w:style w:type="paragraph" w:styleId="BodyText3">
    <w:name w:val="Body Text 3"/>
    <w:basedOn w:val="Normal"/>
    <w:qFormat/>
    <w:pPr/>
    <w:rPr>
      <w:sz w:val="24"/>
    </w:rPr>
  </w:style>
  <w:style w:type="paragraph" w:styleId="BodyTextIndent">
    <w:name w:val="Body Text Indent"/>
    <w:basedOn w:val="Normal"/>
    <w:pPr>
      <w:ind w:firstLine="540" w:start="180" w:end="0"/>
    </w:pPr>
    <w:rPr>
      <w:sz w:val="24"/>
    </w:rPr>
  </w:style>
  <w:style w:type="paragraph" w:styleId="BodyTextIndent2">
    <w:name w:val="Body Text Indent 2"/>
    <w:basedOn w:val="Normal"/>
    <w:qFormat/>
    <w:pPr>
      <w:tabs>
        <w:tab w:val="clear" w:pos="720"/>
        <w:tab w:val="left" w:pos="180" w:leader="none"/>
      </w:tabs>
      <w:ind w:hanging="0" w:start="90" w:end="0"/>
    </w:pPr>
    <w:rPr>
      <w:b/>
      <w:i/>
      <w:smallCaps/>
      <w:sz w:val="24"/>
    </w:rPr>
  </w:style>
  <w:style w:type="paragraph" w:styleId="BodyTextIndent3">
    <w:name w:val="Body Text Indent 3"/>
    <w:basedOn w:val="Normal"/>
    <w:qFormat/>
    <w:pPr>
      <w:ind w:hanging="0" w:start="180" w:end="0"/>
    </w:pPr>
    <w:rPr>
      <w:sz w:val="24"/>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2001-05-22T16:43:00Z</dcterms:created>
  <dc:creator>Elliot Boardman</dc:creator>
  <dc:description/>
  <dc:language>en-CA</dc:language>
  <cp:lastModifiedBy>sharrell</cp:lastModifiedBy>
  <cp:lastPrinted>1999-05-11T14:52:00Z</cp:lastPrinted>
  <dcterms:modified xsi:type="dcterms:W3CDTF">2001-05-22T16:43:00Z</dcterms:modified>
  <cp:revision>2</cp:revision>
  <dc:subject/>
  <dc:title>revised TACT '98 brochure copy</dc:title>
</cp:coreProperties>
</file>