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ParagraphFont1"/>
        <w:tabs>
          <w:tab w:val="clear" w:pos="360"/>
          <w:tab w:val="left" w:pos="4320" w:leader="none"/>
        </w:tabs>
        <w:rPr>
          <w:rFonts w:ascii="Arial" w:hAnsi="Arial" w:cs="Arial"/>
        </w:rPr>
      </w:pPr>
      <w:r>
        <w:rPr>
          <w:rFonts w:cs="Arial" w:ascii="Arial" w:hAnsi="Arial"/>
        </w:rPr>
        <w:drawing>
          <wp:inline distT="0" distB="0" distL="0" distR="0">
            <wp:extent cx="1082040" cy="484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1082040" cy="484505"/>
                    </a:xfrm>
                    <a:prstGeom prst="rect">
                      <a:avLst/>
                    </a:prstGeom>
                    <a:noFill/>
                  </pic:spPr>
                </pic:pic>
              </a:graphicData>
            </a:graphic>
          </wp:inline>
        </w:drawing>
      </w:r>
      <w:r>
        <w:rPr>
          <w:rFonts w:cs="Arial" w:ascii="Arial" w:hAnsi="Arial"/>
          <w:b/>
          <w:sz w:val="36"/>
        </w:rPr>
        <w:tab/>
      </w:r>
    </w:p>
    <w:p>
      <w:pPr>
        <w:pStyle w:val="Normal"/>
        <w:tabs>
          <w:tab w:val="clear" w:pos="360"/>
          <w:tab w:val="left" w:pos="4320" w:leader="none"/>
        </w:tabs>
        <w:rPr>
          <w:rFonts w:ascii="Arial" w:hAnsi="Arial" w:cs="Arial"/>
        </w:rPr>
      </w:pPr>
      <w:r>
        <w:rPr>
          <w:rFonts w:cs="Arial" w:ascii="Arial" w:hAnsi="Arial"/>
        </w:rPr>
        <w:tab/>
        <w:tab/>
      </w:r>
    </w:p>
    <w:p>
      <w:pPr>
        <w:pStyle w:val="Normal"/>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t>URGENT Technical Advisory</w:t>
      </w:r>
    </w:p>
    <w:p>
      <w:pPr>
        <w:pStyle w:val="DefaultParagraphFont1"/>
        <w:rPr>
          <w:rFonts w:ascii="Arial" w:hAnsi="Arial" w:cs="Arial"/>
        </w:rPr>
      </w:pPr>
      <w:r>
        <w:rPr>
          <w:rFonts w:cs="Arial" w:ascii="Arial" w:hAnsi="Arial"/>
          <w:b/>
          <w:sz w:val="48"/>
        </w:rPr>
        <w:t>2000-005</w:t>
      </w:r>
    </w:p>
    <w:p>
      <w:pPr>
        <w:pStyle w:val="Normal"/>
        <w:rPr>
          <w:rFonts w:ascii="Arial" w:hAnsi="Arial" w:cs="Arial"/>
        </w:rPr>
      </w:pPr>
      <w:r>
        <w:rPr>
          <w:rFonts w:cs="Arial" w:ascii="Arial" w:hAnsi="Arial"/>
        </w:rPr>
      </w:r>
    </w:p>
    <w:p>
      <w:pPr>
        <w:pStyle w:val="DefaultParagraphFont1"/>
        <w:jc w:val="center"/>
        <w:rPr>
          <w:rFonts w:ascii="Arial" w:hAnsi="Arial" w:cs="Arial"/>
          <w:b/>
          <w:sz w:val="36"/>
        </w:rPr>
      </w:pPr>
      <w:r>
        <w:rPr>
          <w:rFonts w:cs="Arial" w:ascii="Arial" w:hAnsi="Arial"/>
          <w:b/>
          <w:sz w:val="36"/>
        </w:rPr>
      </w:r>
    </w:p>
    <w:p>
      <w:pPr>
        <w:pStyle w:val="Normal"/>
        <w:rPr>
          <w:rFonts w:ascii="Arial" w:hAnsi="Arial" w:cs="Arial"/>
          <w:b w:val="false"/>
          <w:sz w:val="36"/>
        </w:rPr>
      </w:pPr>
      <w:r>
        <w:rPr>
          <w:rFonts w:cs="Arial" w:ascii="Arial" w:hAnsi="Arial"/>
          <w:b w:val="false"/>
          <w:sz w:val="36"/>
        </w:rPr>
      </w:r>
    </w:p>
    <w:p>
      <w:pPr>
        <w:pStyle w:val="Normal"/>
        <w:rPr>
          <w:rFonts w:ascii="Arial" w:hAnsi="Arial" w:cs="Arial"/>
        </w:rPr>
      </w:pPr>
      <w:r>
        <w:rPr>
          <w:rFonts w:cs="Arial" w:ascii="Arial" w:hAnsi="Arial"/>
        </w:rPr>
      </w:r>
    </w:p>
    <w:p>
      <w:pPr>
        <w:pStyle w:val="DefaultParagraphFont1"/>
        <w:rPr>
          <w:rFonts w:ascii="Arial" w:hAnsi="Arial" w:cs="Arial"/>
        </w:rPr>
      </w:pPr>
      <w:r>
        <w:rPr>
          <w:rFonts w:cs="Arial" w:ascii="Arial" w:hAnsi="Arial"/>
          <w:b/>
          <w:sz w:val="36"/>
        </w:rPr>
        <w:t>Subject: Emergency Seal Oil DC Motor</w:t>
      </w:r>
    </w:p>
    <w:p>
      <w:pPr>
        <w:pStyle w:val="DefaultParagraphFont1"/>
        <w:jc w:val="center"/>
        <w:rPr>
          <w:rFonts w:ascii="Arial" w:hAnsi="Arial" w:cs="Arial"/>
          <w:sz w:val="36"/>
        </w:rPr>
      </w:pPr>
      <w:r>
        <w:rPr>
          <w:rFonts w:cs="Arial" w:ascii="Arial" w:hAnsi="Arial"/>
          <w:sz w:val="36"/>
        </w:rPr>
      </w:r>
    </w:p>
    <w:p>
      <w:pPr>
        <w:pStyle w:val="DefaultParagraphFont1"/>
        <w:jc w:val="center"/>
        <w:rPr>
          <w:rFonts w:ascii="Arial" w:hAnsi="Arial" w:cs="Arial"/>
          <w:sz w:val="36"/>
        </w:rPr>
      </w:pPr>
      <w:r>
        <w:rPr>
          <w:rFonts w:cs="Arial" w:ascii="Arial" w:hAnsi="Arial"/>
          <w:sz w:val="36"/>
        </w:rPr>
      </w:r>
    </w:p>
    <w:p>
      <w:pPr>
        <w:pStyle w:val="DefaultParagraphFont1"/>
        <w:jc w:val="both"/>
        <w:rPr>
          <w:rFonts w:ascii="Arial" w:hAnsi="Arial" w:cs="Arial"/>
          <w:sz w:val="36"/>
        </w:rPr>
      </w:pPr>
      <w:r>
        <w:rPr>
          <w:rFonts w:cs="Arial" w:ascii="Arial" w:hAnsi="Arial"/>
          <w:sz w:val="36"/>
        </w:rPr>
      </w:r>
    </w:p>
    <w:p>
      <w:pPr>
        <w:pStyle w:val="DefaultParagraphFont1"/>
        <w:rPr>
          <w:rFonts w:ascii="Arial" w:hAnsi="Arial" w:cs="Arial"/>
          <w:b/>
          <w:sz w:val="24"/>
        </w:rPr>
      </w:pPr>
      <w:r>
        <w:rPr>
          <w:rFonts w:eastAsia="Arial" w:cs="Arial" w:ascii="Arial" w:hAnsi="Arial"/>
          <w:b/>
          <w:sz w:val="24"/>
        </w:rPr>
        <w:t xml:space="preserve"> </w:t>
      </w:r>
      <w:r>
        <w:rPr>
          <w:rFonts w:cs="Arial" w:ascii="Arial" w:hAnsi="Arial"/>
          <w:b/>
          <w:sz w:val="24"/>
        </w:rPr>
        <w:t>Date: June 13, 2000</w:t>
      </w:r>
    </w:p>
    <w:p>
      <w:pPr>
        <w:pStyle w:val="DefaultParagraphFont1"/>
        <w:jc w:val="both"/>
        <w:rPr>
          <w:rFonts w:ascii="Arial" w:hAnsi="Arial" w:cs="Arial"/>
          <w:b/>
          <w:sz w:val="28"/>
        </w:rPr>
      </w:pPr>
      <w:r>
        <w:rPr>
          <w:rFonts w:cs="Arial" w:ascii="Arial" w:hAnsi="Arial"/>
          <w:b/>
          <w:sz w:val="28"/>
        </w:rPr>
      </w:r>
    </w:p>
    <w:p>
      <w:pPr>
        <w:pStyle w:val="DefaultParagraphFont1"/>
        <w:jc w:val="both"/>
        <w:rPr>
          <w:rFonts w:ascii="Arial" w:hAnsi="Arial" w:cs="Arial"/>
          <w:sz w:val="28"/>
        </w:rPr>
      </w:pPr>
      <w:r>
        <w:rPr>
          <w:rFonts w:cs="Arial" w:ascii="Arial" w:hAnsi="Arial"/>
          <w:sz w:val="28"/>
        </w:rPr>
      </w:r>
    </w:p>
    <w:p>
      <w:pPr>
        <w:pStyle w:val="DefaultParagraphFont1"/>
        <w:jc w:val="both"/>
        <w:rPr>
          <w:rFonts w:ascii="Arial" w:hAnsi="Arial" w:cs="Arial"/>
          <w:sz w:val="28"/>
        </w:rPr>
      </w:pPr>
      <w:r>
        <w:rPr>
          <w:rFonts w:cs="Arial" w:ascii="Arial" w:hAnsi="Arial"/>
          <w:sz w:val="28"/>
        </w:rPr>
      </w:r>
    </w:p>
    <w:p>
      <w:pPr>
        <w:pStyle w:val="DefaultParagraphFont1"/>
        <w:rPr>
          <w:rFonts w:ascii="Arial" w:hAnsi="Arial" w:cs="Arial"/>
          <w:b/>
        </w:rPr>
      </w:pPr>
      <w:r>
        <w:rPr>
          <w:rFonts w:cs="Arial" w:ascii="Arial" w:hAnsi="Arial"/>
          <w:b/>
        </w:rPr>
        <w:t>PROPRIETARY INFORMATION</w:t>
      </w:r>
    </w:p>
    <w:p>
      <w:pPr>
        <w:pStyle w:val="DefaultParagraphFont1"/>
        <w:ind w:end="1780"/>
        <w:rPr>
          <w:rFonts w:ascii="Arial" w:hAnsi="Arial" w:cs="Arial"/>
          <w:b/>
        </w:rPr>
      </w:pPr>
      <w:r>
        <w:rPr>
          <w:rFonts w:cs="Arial" w:ascii="Arial" w:hAnsi="Arial"/>
          <w:b/>
        </w:rPr>
      </w:r>
    </w:p>
    <w:p>
      <w:pPr>
        <w:pStyle w:val="DefaultParagraphFont1"/>
        <w:spacing w:lineRule="exact" w:line="240"/>
        <w:ind w:start="20" w:end="1440"/>
        <w:rPr/>
      </w:pPr>
      <w:r>
        <w:rPr>
          <w:rFonts w:cs="Arial" w:ascii="Arial" w:hAnsi="Arial"/>
        </w:rPr>
        <w:t xml:space="preserve">This document contains information proprietary to Siemens Westinghouse Power Corporation, </w:t>
      </w:r>
      <w:r>
        <w:rPr>
          <w:rFonts w:cs="Arial" w:ascii="Arial" w:hAnsi="Arial"/>
          <w:i/>
        </w:rPr>
        <w:t>A Siemens Company</w:t>
      </w:r>
      <w:r>
        <w:rPr>
          <w:rFonts w:cs="Arial" w:ascii="Arial" w:hAnsi="Arial"/>
        </w:rPr>
        <w:t>.  Your acceptance of it is an acknowledgment of a confidential relationship between you and Siemens Westinghouse Power Corporation.  It is to be used solely by you for the purpose for which it is furnished and is to be returned or destroyed when no longer required for that purpose.  Neither this document nor any information obtained therefrom is to be reproduced, transmitted, disclosed, or used otherwise in whole or in part without the written authorization of Siemens Westinghouse Power Corporation.</w:t>
      </w:r>
    </w:p>
    <w:p>
      <w:pPr>
        <w:pStyle w:val="DefaultParagraphFont1"/>
        <w:spacing w:lineRule="exact" w:line="240"/>
        <w:ind w:end="14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DefaultParagraphFont1"/>
        <w:ind w:start="20" w:end="1780"/>
        <w:jc w:val="both"/>
        <w:rPr>
          <w:rFonts w:ascii="Arial" w:hAnsi="Arial" w:cs="Arial"/>
          <w:sz w:val="24"/>
          <w:u w:val="single"/>
        </w:rPr>
      </w:pPr>
      <w:r>
        <w:rPr>
          <w:rFonts w:eastAsia="Arial" w:cs="Arial" w:ascii="Arial" w:hAnsi="Arial"/>
          <w:sz w:val="24"/>
        </w:rPr>
        <w:t xml:space="preserve">  </w:t>
      </w:r>
      <w:r>
        <w:rPr>
          <w:rFonts w:cs="Arial" w:ascii="Arial" w:hAnsi="Arial"/>
          <w:sz w:val="24"/>
        </w:rPr>
        <w:t xml:space="preserve">Approved:  </w:t>
      </w:r>
      <w:r>
        <w:rPr>
          <w:rFonts w:cs="Arial" w:ascii="Arial" w:hAnsi="Arial"/>
          <w:sz w:val="24"/>
          <w:u w:val="single"/>
        </w:rPr>
        <w:drawing>
          <wp:inline distT="0" distB="0" distL="0" distR="0">
            <wp:extent cx="2002790" cy="387350"/>
            <wp:effectExtent l="0" t="0" r="0" b="0"/>
            <wp:docPr id="2" name="RT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W" descr="" title=""/>
                    <pic:cNvPicPr>
                      <a:picLocks noChangeAspect="1" noChangeArrowheads="1"/>
                    </pic:cNvPicPr>
                  </pic:nvPicPr>
                  <pic:blipFill>
                    <a:blip r:embed="rId3"/>
                    <a:srcRect l="-18" t="-93" r="-18" b="-93"/>
                    <a:stretch>
                      <a:fillRect/>
                    </a:stretch>
                  </pic:blipFill>
                  <pic:spPr bwMode="auto">
                    <a:xfrm>
                      <a:off x="0" y="0"/>
                      <a:ext cx="2002790" cy="387350"/>
                    </a:xfrm>
                    <a:prstGeom prst="rect">
                      <a:avLst/>
                    </a:prstGeom>
                    <a:noFill/>
                  </pic:spPr>
                </pic:pic>
              </a:graphicData>
            </a:graphic>
          </wp:inline>
        </w:drawing>
      </w:r>
    </w:p>
    <w:p>
      <w:pPr>
        <w:pStyle w:val="DefaultParagraphFont1"/>
        <w:ind w:firstLine="340" w:start="960" w:end="1780"/>
        <w:jc w:val="both"/>
        <w:rPr>
          <w:rFonts w:ascii="Arial" w:hAnsi="Arial" w:cs="Arial"/>
          <w:sz w:val="18"/>
        </w:rPr>
      </w:pPr>
      <w:r>
        <w:rPr>
          <w:rFonts w:cs="Arial" w:ascii="Arial" w:hAnsi="Arial"/>
          <w:sz w:val="18"/>
        </w:rPr>
        <w:t>R.T. Werner</w:t>
      </w:r>
    </w:p>
    <w:p>
      <w:pPr>
        <w:sectPr>
          <w:footerReference w:type="default" r:id="rId4"/>
          <w:type w:val="nextPage"/>
          <w:pgSz w:w="12240" w:h="15840"/>
          <w:pgMar w:left="1440" w:right="1440" w:gutter="0" w:header="0" w:top="1008" w:footer="720" w:bottom="1008"/>
          <w:pgNumType w:start="1" w:fmt="decimal"/>
          <w:formProt w:val="false"/>
          <w:textDirection w:val="lrTb"/>
          <w:docGrid w:type="default" w:linePitch="360" w:charSpace="0"/>
        </w:sectPr>
        <w:pStyle w:val="DefaultParagraphFont1"/>
        <w:spacing w:lineRule="exact" w:line="220"/>
        <w:ind w:hanging="60" w:start="1360" w:end="1780"/>
        <w:rPr>
          <w:rFonts w:ascii="Arial" w:hAnsi="Arial" w:cs="Arial"/>
          <w:sz w:val="18"/>
        </w:rPr>
      </w:pPr>
      <w:r>
        <w:rPr>
          <w:rFonts w:cs="Arial" w:ascii="Arial" w:hAnsi="Arial"/>
        </w:rPr>
        <w:t>Siemens Westinghouse Power Corporation</w:t>
      </w:r>
    </w:p>
    <w:p>
      <w:pPr>
        <w:pStyle w:val="Normal"/>
        <w:rPr>
          <w:rFonts w:ascii="Arial" w:hAnsi="Arial" w:cs="Arial"/>
          <w:sz w:val="18"/>
          <w:lang w:val="en-CA"/>
        </w:rPr>
      </w:pPr>
      <w:r>
        <w:rPr>
          <w:rFonts w:cs="Arial" w:ascii="Arial" w:hAnsi="Arial"/>
          <w:sz w:val="18"/>
          <w:lang w:val="en-CA"/>
        </w:rPr>
      </w:r>
      <w:r>
        <mc:AlternateContent>
          <mc:Choice Requires="wps">
            <w:drawing>
              <wp:anchor behindDoc="0" distT="0" distB="0" distL="114935" distR="114935" simplePos="0" locked="0" layoutInCell="1" allowOverlap="1" relativeHeight="4">
                <wp:simplePos x="0" y="0"/>
                <wp:positionH relativeFrom="column">
                  <wp:posOffset>1362075</wp:posOffset>
                </wp:positionH>
                <wp:positionV relativeFrom="paragraph">
                  <wp:posOffset>93980</wp:posOffset>
                </wp:positionV>
                <wp:extent cx="3162935" cy="181610"/>
                <wp:effectExtent l="0" t="0" r="0" b="0"/>
                <wp:wrapNone/>
                <wp:docPr id="3" name="Frame1"/>
                <a:graphic xmlns:a="http://schemas.openxmlformats.org/drawingml/2006/main">
                  <a:graphicData uri="http://schemas.microsoft.com/office/word/2010/wordprocessingShape">
                    <wps:wsp>
                      <wps:cNvSpPr txBox="1"/>
                      <wps:spPr>
                        <a:xfrm>
                          <a:off x="0" y="0"/>
                          <a:ext cx="3162935" cy="181610"/>
                        </a:xfrm>
                        <a:prstGeom prst="rect"/>
                        <a:solidFill>
                          <a:srgbClr val="FFFFFF">
                            <a:alpha val="0"/>
                          </a:srgbClr>
                        </a:solidFill>
                      </wps:spPr>
                      <wps:txbx>
                        <w:txbxContent>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49.05pt;height:14.3pt;mso-wrap-distance-left:9.05pt;mso-wrap-distance-right:9.05pt;mso-wrap-distance-top:0pt;mso-wrap-distance-bottom:0pt;margin-top:7.4pt;mso-position-vertical-relative:text;margin-left:107.25pt;mso-position-horizontal-relative:text">
                <v:fill opacity="0f"/>
                <v:textbox inset="0.0145833333333333in,0.0145833333333333in,0.0145833333333333in,0.0145833333333333in">
                  <w:txbxContent>
                    <w:p>
                      <w:pPr>
                        <w:pStyle w:val="Normal"/>
                        <w:rPr/>
                      </w:pPr>
                      <w:r>
                        <w:rPr/>
                      </w:r>
                    </w:p>
                  </w:txbxContent>
                </v:textbox>
                <w10:wrap type="none"/>
              </v:rect>
            </w:pict>
          </mc:Fallback>
        </mc:AlternateContent>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t>DISCLAIMER OF WARRANTIES</w:t>
        <w:br/>
        <w:t>AND LIMITATION OF LIABILITY</w:t>
      </w:r>
    </w:p>
    <w:p>
      <w:pPr>
        <w:pStyle w:val="DefaultParagraphFont1"/>
        <w:spacing w:lineRule="exact" w:line="240"/>
        <w:jc w:val="both"/>
        <w:rPr>
          <w:rFonts w:ascii="Arial" w:hAnsi="Arial" w:cs="Arial"/>
          <w:sz w:val="24"/>
        </w:rPr>
      </w:pPr>
      <w:r>
        <w:rPr>
          <w:rFonts w:cs="Arial" w:ascii="Arial" w:hAnsi="Arial"/>
          <w:sz w:val="24"/>
        </w:rPr>
      </w:r>
    </w:p>
    <w:p>
      <w:pPr>
        <w:pStyle w:val="0"/>
        <w:jc w:val="both"/>
        <w:rPr>
          <w:rFonts w:ascii="Arial" w:hAnsi="Arial" w:cs="Arial"/>
        </w:rPr>
      </w:pPr>
      <w:r>
        <w:rPr>
          <w:rFonts w:cs="Arial" w:ascii="Arial" w:hAnsi="Arial"/>
        </w:rPr>
        <w:t>THERE ARE NO UNDERSTANDINGS, AGREEMENTS, REPRESENTATIONS, OR WARRANTIES, EXPRESSED OR IMPLIED, INCLUDING WARRANTIES OF MERCHANTABILITY OR FITNESS FOR A PARTICULAR PURPOSE, OTHER THAN THOSE SPECIFICALLY SET OUT IN ANY EXISTING CONTRACT BETWEEN THE PARTIES REGARDING THIS EQUIPMENT. ANY SUCH CONTRACT STATES THE ENTIRE OBLIGATION OF SELLER. THE CONTENTS OF THIS DOCUMENT SHALL NOT BECOME PART OF, OR MODIFY ANY PRIOR, OR EXISTING AGREEMENT, COMMITMENT, OR RELATIONSHIP.</w:t>
      </w:r>
    </w:p>
    <w:p>
      <w:pPr>
        <w:pStyle w:val="0"/>
        <w:jc w:val="both"/>
        <w:rPr>
          <w:rFonts w:ascii="Arial" w:hAnsi="Arial" w:cs="Arial"/>
        </w:rPr>
      </w:pPr>
      <w:r>
        <w:rPr>
          <w:rFonts w:cs="Arial" w:ascii="Arial" w:hAnsi="Arial"/>
        </w:rPr>
        <w:t>The information, recommendations and descriptions in this document are based on Siemens Westinghouse's experience and judgment with respect to this equipment's operation and maintenance. THIS INFORMATION SHOULD NOT BE CONSIDERED AS ALL INCLUSIVE OR COVERING ALL CONTINGENCIES. If further information is required, Siemens Westinghouse Power Corporation should be consulted.</w:t>
      </w:r>
    </w:p>
    <w:p>
      <w:pPr>
        <w:pStyle w:val="0"/>
        <w:jc w:val="both"/>
        <w:rPr>
          <w:rFonts w:ascii="Arial" w:hAnsi="Arial" w:cs="Arial"/>
        </w:rPr>
      </w:pPr>
      <w:r>
        <w:rPr>
          <w:rFonts w:cs="Arial" w:ascii="Arial" w:hAnsi="Arial"/>
        </w:rPr>
        <w:t>NO WARRANTIES, EXPRESSED OR IMPLIED, INCLUDING WARRANTIES OF FITNESS FOR A PARTICULAR PURPOSE OR MERCHANTABILITY, OR WARRANTIES ARISING FROM THE COURSE OF DEALING, OR USAGE OF TRADE, ARE MADE REGARDING THE INFORMATION, RECOMMENDATIONS, OR DESCRIPTIONS CONTAINED HEREIN.  In no event will Siemens Westinghouse be responsible to the user in contract, in tort (including negligence), strict liability or otherwise for any special, indirect, incidental, or consequential damage or loss whatsoever, including, but not limited to damage to, or loss of use of equipment, plant, or Power system; cost or capital; loss of profits or revenues; cost of replacement Power; additional expenses in the use of existing Power facilities; or claims against the user by its customers, resulting from use of the information, recommendations, or descriptions contained herein.</w:t>
      </w:r>
    </w:p>
    <w:p>
      <w:pPr>
        <w:sectPr>
          <w:footerReference w:type="default" r:id="rId5"/>
          <w:footerReference w:type="first" r:id="rId6"/>
          <w:type w:val="nextPage"/>
          <w:pgSz w:w="12240" w:h="15840"/>
          <w:pgMar w:left="1440" w:right="1440" w:gutter="0" w:header="0" w:top="1008" w:footer="720" w:bottom="1008"/>
          <w:pgNumType w:start="1" w:fmt="decimal"/>
          <w:formProt w:val="false"/>
          <w:textDirection w:val="lrTb"/>
          <w:docGrid w:type="default" w:linePitch="360" w:charSpace="0"/>
        </w:sectPr>
        <w:pStyle w:val="0"/>
        <w:rPr>
          <w:rFonts w:ascii="Arial" w:hAnsi="Arial" w:cs="Arial"/>
        </w:rPr>
      </w:pPr>
      <w:r>
        <w:rPr>
          <w:rFonts w:cs="Arial" w:ascii="Arial" w:hAnsi="Arial"/>
        </w:rPr>
      </w:r>
    </w:p>
    <w:p>
      <w:pPr>
        <w:pStyle w:val="Heading1"/>
        <w:ind w:hanging="0" w:start="0"/>
        <w:rPr>
          <w:rFonts w:ascii="Arial" w:hAnsi="Arial" w:cs="Arial"/>
          <w:b/>
          <w:lang w:val="en-US"/>
        </w:rPr>
      </w:pPr>
      <w:r>
        <w:rPr>
          <w:rFonts w:cs="Arial" w:ascii="Arial" w:hAnsi="Arial"/>
          <w:b/>
          <w:lang w:val="en-US"/>
        </w:rPr>
      </w:r>
    </w:p>
    <w:p>
      <w:pPr>
        <w:pStyle w:val="Heading1"/>
        <w:numPr>
          <w:ilvl w:val="0"/>
          <w:numId w:val="3"/>
        </w:numPr>
        <w:rPr>
          <w:rFonts w:ascii="Arial" w:hAnsi="Arial" w:cs="Arial"/>
        </w:rPr>
      </w:pPr>
      <w:r>
        <w:rPr>
          <w:rFonts w:cs="Arial" w:ascii="Arial" w:hAnsi="Arial"/>
          <w:b/>
        </w:rPr>
        <w:t>REASON FOR advisory</w:t>
      </w:r>
    </w:p>
    <w:p>
      <w:pPr>
        <w:pStyle w:val="Normal"/>
        <w:spacing w:lineRule="atLeast" w:line="240"/>
        <w:jc w:val="center"/>
        <w:rPr>
          <w:rFonts w:ascii="Arial" w:hAnsi="Arial" w:cs="Arial"/>
          <w:color w:val="000000"/>
          <w:sz w:val="28"/>
          <w:lang w:eastAsia="en-US"/>
        </w:rPr>
      </w:pPr>
      <w:r>
        <w:rPr>
          <w:rFonts w:cs="Arial" w:ascii="Arial" w:hAnsi="Arial"/>
          <w:color w:val="000000"/>
          <w:sz w:val="28"/>
          <w:lang w:eastAsia="en-US"/>
        </w:rPr>
        <w:t>NOTICE AND WARNING:</w:t>
      </w:r>
    </w:p>
    <w:p>
      <w:pPr>
        <w:pStyle w:val="Normal"/>
        <w:spacing w:lineRule="atLeast" w:line="240"/>
        <w:rPr>
          <w:rFonts w:ascii="Arial" w:hAnsi="Arial" w:cs="Arial"/>
          <w:color w:val="000000"/>
          <w:sz w:val="28"/>
          <w:lang w:eastAsia="en-US"/>
        </w:rPr>
      </w:pPr>
      <w:r>
        <w:rPr>
          <w:rFonts w:cs="Arial" w:ascii="Arial" w:hAnsi="Arial"/>
          <w:color w:val="000000"/>
          <w:sz w:val="28"/>
          <w:lang w:eastAsia="en-US"/>
        </w:rPr>
      </w:r>
    </w:p>
    <w:p>
      <w:pPr>
        <w:pStyle w:val="BlockText"/>
        <w:ind w:start="900" w:end="1080"/>
        <w:rPr/>
      </w:pPr>
      <w:r>
        <w:rPr/>
        <w:t>THE RECOMMENDATIONS AND ADVICE GIVEN IN THIS TA ARE INTENDED TO ADDRESS A POTENTIAL GENERATOR HYDROGEN GAS EXPLOSION HAZARD.  FAILURE TO FOLLOW THESE RECOMMENDATIONS MAY RESULT IN SERIOUS LOSS, OR DAMAGE TO THESE PRODUCTS OR OTHER PROPERTY, OR PERSONAL INJURY, OR DEATH.</w:t>
      </w:r>
    </w:p>
    <w:p>
      <w:pPr>
        <w:pStyle w:val="BodyText"/>
        <w:rPr>
          <w:rFonts w:ascii="Arial" w:hAnsi="Arial" w:cs="Arial"/>
        </w:rPr>
      </w:pPr>
      <w:r>
        <w:rPr>
          <w:rFonts w:cs="Arial" w:ascii="Arial" w:hAnsi="Arial"/>
        </w:rPr>
      </w:r>
    </w:p>
    <w:p>
      <w:pPr>
        <w:pStyle w:val="BodyText"/>
        <w:ind w:start="360" w:end="0"/>
        <w:rPr>
          <w:rFonts w:ascii="Arial" w:hAnsi="Arial" w:cs="Arial"/>
        </w:rPr>
      </w:pPr>
      <w:r>
        <w:rPr>
          <w:rFonts w:cs="Arial" w:ascii="Arial" w:hAnsi="Arial"/>
        </w:rPr>
        <w:t xml:space="preserve">It has been determined that in the event of AC Power failure, the emergency seal oil DC motor of Siemens Westinghouse/Westinghouse 501D and 501F models: </w:t>
      </w:r>
    </w:p>
    <w:p>
      <w:pPr>
        <w:pStyle w:val="BodyText"/>
        <w:numPr>
          <w:ilvl w:val="0"/>
          <w:numId w:val="2"/>
        </w:numPr>
        <w:tabs>
          <w:tab w:val="clear" w:pos="360"/>
          <w:tab w:val="left" w:pos="720" w:leader="none"/>
        </w:tabs>
        <w:spacing w:before="120" w:after="120"/>
        <w:ind w:hanging="360" w:start="720" w:end="0"/>
        <w:rPr>
          <w:rFonts w:ascii="Arial" w:hAnsi="Arial" w:cs="Arial"/>
        </w:rPr>
      </w:pPr>
      <w:r>
        <w:rPr>
          <w:rFonts w:cs="Arial" w:ascii="Arial" w:hAnsi="Arial"/>
        </w:rPr>
        <w:t>with modular inner cooled generator;</w:t>
      </w:r>
    </w:p>
    <w:p>
      <w:pPr>
        <w:pStyle w:val="BodyText"/>
        <w:numPr>
          <w:ilvl w:val="0"/>
          <w:numId w:val="2"/>
        </w:numPr>
        <w:tabs>
          <w:tab w:val="clear" w:pos="360"/>
          <w:tab w:val="left" w:pos="720" w:leader="none"/>
        </w:tabs>
        <w:spacing w:before="0" w:after="120"/>
        <w:ind w:hanging="360" w:start="720" w:end="0"/>
        <w:rPr>
          <w:rFonts w:ascii="Arial" w:hAnsi="Arial" w:cs="Arial"/>
        </w:rPr>
      </w:pPr>
      <w:r>
        <w:rPr>
          <w:rFonts w:cs="Arial" w:ascii="Arial" w:hAnsi="Arial"/>
        </w:rPr>
        <w:t>with conventional cooled generator;</w:t>
      </w:r>
    </w:p>
    <w:p>
      <w:pPr>
        <w:pStyle w:val="BodyText"/>
        <w:numPr>
          <w:ilvl w:val="0"/>
          <w:numId w:val="2"/>
        </w:numPr>
        <w:tabs>
          <w:tab w:val="clear" w:pos="360"/>
          <w:tab w:val="left" w:pos="720" w:leader="none"/>
        </w:tabs>
        <w:spacing w:before="0" w:after="120"/>
        <w:ind w:hanging="360" w:start="720" w:end="0"/>
        <w:rPr>
          <w:rFonts w:ascii="Arial" w:hAnsi="Arial" w:cs="Arial"/>
        </w:rPr>
      </w:pPr>
      <w:r>
        <w:rPr>
          <w:rFonts w:cs="Arial" w:ascii="Arial" w:hAnsi="Arial"/>
        </w:rPr>
        <w:t>with 30 psi single flow seal oil systems generator</w:t>
      </w:r>
    </w:p>
    <w:p>
      <w:pPr>
        <w:pStyle w:val="BodyText"/>
        <w:ind w:start="360" w:end="0"/>
        <w:rPr>
          <w:rFonts w:ascii="Arial" w:hAnsi="Arial" w:cs="Arial"/>
        </w:rPr>
      </w:pPr>
      <w:r>
        <w:rPr>
          <w:rFonts w:cs="Arial" w:ascii="Arial" w:hAnsi="Arial"/>
        </w:rPr>
        <w:t>may not perform to rated speed (1750 rpm) and output (12.2 gpm, 55-75 psig) for extended periods.</w:t>
      </w:r>
    </w:p>
    <w:p>
      <w:pPr>
        <w:pStyle w:val="BodyText"/>
        <w:rPr>
          <w:rFonts w:ascii="Arial" w:hAnsi="Arial" w:cs="Arial"/>
          <w:b/>
        </w:rPr>
      </w:pPr>
      <w:r>
        <w:rPr>
          <w:rFonts w:cs="Arial" w:ascii="Arial" w:hAnsi="Arial"/>
          <w:b/>
        </w:rPr>
      </w:r>
    </w:p>
    <w:p>
      <w:pPr>
        <w:pStyle w:val="Heading1"/>
        <w:numPr>
          <w:ilvl w:val="0"/>
          <w:numId w:val="5"/>
        </w:numPr>
        <w:rPr/>
      </w:pPr>
      <w:r>
        <w:rPr>
          <w:rFonts w:cs="Arial" w:ascii="Arial" w:hAnsi="Arial"/>
          <w:b/>
          <w:lang w:val="en-US"/>
        </w:rPr>
        <w:t>Technical Recommendation</w:t>
      </w:r>
    </w:p>
    <w:p>
      <w:pPr>
        <w:pStyle w:val="Normal"/>
        <w:jc w:val="center"/>
        <w:rPr>
          <w:rFonts w:ascii="Arial" w:hAnsi="Arial" w:cs="Arial"/>
          <w:sz w:val="28"/>
        </w:rPr>
      </w:pPr>
      <w:r>
        <w:rPr>
          <w:rFonts w:cs="Arial" w:ascii="Arial" w:hAnsi="Arial"/>
          <w:sz w:val="28"/>
        </w:rPr>
        <w:t>WARNING:</w:t>
      </w:r>
    </w:p>
    <w:p>
      <w:pPr>
        <w:pStyle w:val="BodyText3"/>
        <w:rPr>
          <w:rFonts w:ascii="Arial" w:hAnsi="Arial" w:cs="Arial"/>
          <w:sz w:val="28"/>
        </w:rPr>
      </w:pPr>
      <w:r>
        <w:rPr>
          <w:rFonts w:cs="Arial"/>
          <w:sz w:val="28"/>
        </w:rPr>
      </w:r>
    </w:p>
    <w:p>
      <w:pPr>
        <w:pStyle w:val="BlockText"/>
        <w:tabs>
          <w:tab w:val="clear" w:pos="360"/>
          <w:tab w:val="left" w:pos="4680" w:leader="none"/>
          <w:tab w:val="left" w:pos="7920" w:leader="none"/>
          <w:tab w:val="left" w:pos="8280" w:leader="none"/>
        </w:tabs>
        <w:ind w:start="900" w:end="1080"/>
        <w:rPr/>
      </w:pPr>
      <w:r>
        <w:rPr/>
        <w:t>IF AC POWER LOSS ON THESE UNITS OCCURS, THERE IS A POTENTIAL FOR HYDROGEN GAS EXPLOSION.</w:t>
      </w:r>
    </w:p>
    <w:p>
      <w:pPr>
        <w:pStyle w:val="BodyText3"/>
        <w:rPr/>
      </w:pPr>
      <w:r>
        <w:rPr/>
      </w:r>
    </w:p>
    <w:p>
      <w:pPr>
        <w:pStyle w:val="Normal"/>
        <w:spacing w:lineRule="atLeast" w:line="240"/>
        <w:ind w:start="360" w:end="0"/>
        <w:rPr/>
      </w:pPr>
      <w:r>
        <w:rPr>
          <w:rFonts w:cs="Arial" w:ascii="Arial" w:hAnsi="Arial"/>
          <w:b w:val="false"/>
          <w:color w:val="000000"/>
          <w:lang w:eastAsia="en-US"/>
        </w:rPr>
        <w:t xml:space="preserve">Corrective action is to replace the </w:t>
      </w:r>
      <w:r>
        <w:rPr>
          <w:rFonts w:cs="Arial" w:ascii="Arial" w:hAnsi="Arial"/>
          <w:b w:val="false"/>
        </w:rPr>
        <w:t>emergency seal oil DC</w:t>
      </w:r>
      <w:r>
        <w:rPr>
          <w:rFonts w:cs="Arial" w:ascii="Arial" w:hAnsi="Arial"/>
        </w:rPr>
        <w:t xml:space="preserve"> </w:t>
      </w:r>
      <w:r>
        <w:rPr>
          <w:rFonts w:cs="Arial" w:ascii="Arial" w:hAnsi="Arial"/>
          <w:b w:val="false"/>
          <w:color w:val="000000"/>
          <w:lang w:eastAsia="en-US"/>
        </w:rPr>
        <w:t>motors with a 125 V DC armature and field.  SWPC has organized an orderly retrofit program and will notify operators of the availability of replacement motors.  Operators are urged to carefully monitor the status of their current DC motors until availability of the replacement during the next scheduled outage, routine maintenance interval, or forced shutdown.</w:t>
      </w:r>
    </w:p>
    <w:p>
      <w:pPr>
        <w:pStyle w:val="Normal"/>
        <w:spacing w:lineRule="atLeast" w:line="240"/>
        <w:ind w:start="360"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ind w:start="360" w:end="0"/>
        <w:rPr>
          <w:rFonts w:ascii="Arial" w:hAnsi="Arial" w:cs="Arial"/>
          <w:b w:val="false"/>
          <w:color w:val="000000"/>
          <w:lang w:eastAsia="en-US"/>
        </w:rPr>
      </w:pPr>
      <w:r>
        <w:rPr>
          <w:rFonts w:cs="Arial" w:ascii="Arial" w:hAnsi="Arial"/>
          <w:b w:val="false"/>
          <w:color w:val="000000"/>
          <w:lang w:eastAsia="en-US"/>
        </w:rPr>
        <w:t>Until the corrective action has been accomplished, in addition to all other safety procedures and precautions, affected sites must:</w:t>
      </w:r>
    </w:p>
    <w:p>
      <w:pPr>
        <w:pStyle w:val="Normal"/>
        <w:numPr>
          <w:ilvl w:val="0"/>
          <w:numId w:val="6"/>
        </w:numPr>
        <w:tabs>
          <w:tab w:val="clear" w:pos="360"/>
          <w:tab w:val="left" w:pos="720" w:leader="none"/>
        </w:tabs>
        <w:spacing w:lineRule="atLeast" w:line="240" w:before="120" w:after="120"/>
        <w:ind w:hanging="374" w:start="734" w:end="0"/>
        <w:rPr>
          <w:rFonts w:ascii="Arial" w:hAnsi="Arial" w:cs="Arial"/>
          <w:b w:val="false"/>
          <w:color w:val="000000"/>
          <w:lang w:eastAsia="en-US"/>
        </w:rPr>
      </w:pPr>
      <w:r>
        <w:rPr>
          <w:rFonts w:cs="Arial" w:ascii="Arial" w:hAnsi="Arial"/>
          <w:b w:val="false"/>
          <w:color w:val="000000"/>
          <w:lang w:eastAsia="en-US"/>
        </w:rPr>
        <w:t>Prohibit:</w:t>
      </w:r>
    </w:p>
    <w:p>
      <w:pPr>
        <w:pStyle w:val="Normal"/>
        <w:numPr>
          <w:ilvl w:val="0"/>
          <w:numId w:val="4"/>
        </w:numPr>
        <w:spacing w:lineRule="atLeast" w:line="240" w:before="0" w:after="120"/>
        <w:ind w:firstLine="360" w:start="360" w:end="0"/>
        <w:rPr>
          <w:rFonts w:ascii="Arial" w:hAnsi="Arial" w:cs="Arial"/>
          <w:b w:val="false"/>
          <w:color w:val="000000"/>
          <w:lang w:eastAsia="en-US"/>
        </w:rPr>
      </w:pPr>
      <w:r>
        <w:rPr>
          <w:rFonts w:cs="Arial" w:ascii="Arial" w:hAnsi="Arial"/>
          <w:b w:val="false"/>
          <w:color w:val="000000"/>
          <w:lang w:eastAsia="en-US"/>
        </w:rPr>
        <w:t>entry into the turbine enclosure;</w:t>
      </w:r>
    </w:p>
    <w:p>
      <w:pPr>
        <w:pStyle w:val="Normal"/>
        <w:numPr>
          <w:ilvl w:val="0"/>
          <w:numId w:val="4"/>
        </w:numPr>
        <w:spacing w:lineRule="atLeast" w:line="240" w:before="120" w:after="120"/>
        <w:ind w:firstLine="360" w:start="360" w:end="0"/>
        <w:rPr>
          <w:rFonts w:ascii="Arial" w:hAnsi="Arial" w:cs="Arial"/>
          <w:b w:val="false"/>
          <w:color w:val="000000"/>
          <w:lang w:eastAsia="en-US"/>
        </w:rPr>
      </w:pPr>
      <w:r>
        <w:rPr>
          <w:rFonts w:cs="Arial" w:ascii="Arial" w:hAnsi="Arial"/>
          <w:b w:val="false"/>
          <w:color w:val="000000"/>
          <w:lang w:eastAsia="en-US"/>
        </w:rPr>
        <w:t>access to generator platform;</w:t>
      </w:r>
    </w:p>
    <w:p>
      <w:pPr>
        <w:pStyle w:val="Normal"/>
        <w:numPr>
          <w:ilvl w:val="0"/>
          <w:numId w:val="4"/>
        </w:numPr>
        <w:spacing w:lineRule="atLeast" w:line="240" w:before="120" w:after="120"/>
        <w:ind w:firstLine="360" w:start="360" w:end="0"/>
        <w:rPr>
          <w:rFonts w:ascii="Arial" w:hAnsi="Arial" w:cs="Arial"/>
          <w:b w:val="false"/>
          <w:color w:val="000000"/>
          <w:lang w:eastAsia="en-US"/>
        </w:rPr>
      </w:pPr>
      <w:r>
        <w:rPr>
          <w:rFonts w:cs="Arial" w:ascii="Arial" w:hAnsi="Arial"/>
          <w:b w:val="false"/>
          <w:color w:val="000000"/>
          <w:lang w:eastAsia="en-US"/>
        </w:rPr>
        <w:t>access to generator piperack;</w:t>
      </w:r>
    </w:p>
    <w:p>
      <w:pPr>
        <w:pStyle w:val="Normal"/>
        <w:numPr>
          <w:ilvl w:val="0"/>
          <w:numId w:val="4"/>
        </w:numPr>
        <w:spacing w:lineRule="atLeast" w:line="240" w:before="120" w:after="120"/>
        <w:ind w:firstLine="360" w:start="360" w:end="0"/>
        <w:rPr>
          <w:rFonts w:ascii="Arial" w:hAnsi="Arial" w:cs="Arial"/>
          <w:b w:val="false"/>
          <w:color w:val="000000"/>
          <w:lang w:eastAsia="en-US"/>
        </w:rPr>
      </w:pPr>
      <w:r>
        <w:rPr>
          <w:rFonts w:cs="Arial" w:ascii="Arial" w:hAnsi="Arial"/>
          <w:b w:val="false"/>
          <w:color w:val="000000"/>
          <w:lang w:eastAsia="en-US"/>
        </w:rPr>
        <w:t>access to all areas at collector end of generator within 20 ft.</w:t>
      </w:r>
    </w:p>
    <w:p>
      <w:pPr>
        <w:pStyle w:val="Normal"/>
        <w:numPr>
          <w:ilvl w:val="0"/>
          <w:numId w:val="6"/>
        </w:numPr>
        <w:tabs>
          <w:tab w:val="clear" w:pos="360"/>
          <w:tab w:val="left" w:pos="720" w:leader="none"/>
        </w:tabs>
        <w:spacing w:lineRule="atLeast" w:line="240" w:before="120" w:after="0"/>
        <w:ind w:hanging="374" w:start="734" w:end="0"/>
        <w:rPr>
          <w:rFonts w:ascii="Arial" w:hAnsi="Arial" w:cs="Arial"/>
          <w:b w:val="false"/>
          <w:color w:val="000000"/>
          <w:lang w:eastAsia="en-US"/>
        </w:rPr>
      </w:pPr>
      <w:r>
        <w:rPr>
          <w:rFonts w:cs="Arial" w:ascii="Arial" w:hAnsi="Arial"/>
          <w:b w:val="false"/>
          <w:color w:val="000000"/>
          <w:lang w:eastAsia="en-US"/>
        </w:rPr>
        <w:t>Record and submit to SWPC representative all nameplate information from the emergency seal oil DC motor to confirm actual motor rating.</w:t>
      </w:r>
    </w:p>
    <w:p>
      <w:pPr>
        <w:pStyle w:val="Normal"/>
        <w:spacing w:lineRule="atLeast" w:line="240" w:before="120" w:after="0"/>
        <w:ind w:start="720" w:end="0"/>
        <w:rPr>
          <w:rFonts w:ascii="Arial" w:hAnsi="Arial" w:cs="Arial"/>
          <w:b w:val="false"/>
          <w:color w:val="000000"/>
          <w:lang w:eastAsia="en-US"/>
        </w:rPr>
      </w:pPr>
      <w:r>
        <w:rPr>
          <w:rFonts w:cs="Arial" w:ascii="Arial" w:hAnsi="Arial"/>
          <w:b w:val="false"/>
          <w:color w:val="000000"/>
          <w:lang w:eastAsia="en-US"/>
        </w:rPr>
        <w:t>Contact SWPC representative:</w:t>
      </w:r>
    </w:p>
    <w:p>
      <w:pPr>
        <w:pStyle w:val="Normal"/>
        <w:spacing w:lineRule="atLeast" w:line="240"/>
        <w:ind w:start="720" w:end="0"/>
        <w:rPr>
          <w:rFonts w:ascii="Arial" w:hAnsi="Arial" w:cs="Arial"/>
          <w:b w:val="false"/>
          <w:color w:val="000000"/>
          <w:lang w:eastAsia="en-US"/>
        </w:rPr>
      </w:pPr>
      <w:r>
        <w:rPr>
          <w:rFonts w:cs="Arial" w:ascii="Arial" w:hAnsi="Arial"/>
          <w:b w:val="false"/>
          <w:color w:val="000000"/>
          <w:lang w:eastAsia="en-US"/>
        </w:rPr>
        <w:t>Mark Johnson</w:t>
        <w:tab/>
        <w:tab/>
        <w:t>Phone (407) 736-2651</w:t>
      </w:r>
    </w:p>
    <w:p>
      <w:pPr>
        <w:pStyle w:val="Normal"/>
        <w:spacing w:lineRule="atLeast" w:line="240" w:before="0" w:after="120"/>
        <w:ind w:start="720" w:end="0"/>
        <w:rPr>
          <w:rFonts w:ascii="Arial" w:hAnsi="Arial" w:cs="Arial"/>
          <w:b w:val="false"/>
          <w:color w:val="000000"/>
          <w:lang w:eastAsia="en-US"/>
        </w:rPr>
      </w:pPr>
      <w:r>
        <w:rPr>
          <w:rFonts w:cs="Arial" w:ascii="Arial" w:hAnsi="Arial"/>
          <w:b w:val="false"/>
          <w:color w:val="000000"/>
          <w:lang w:eastAsia="en-US"/>
        </w:rPr>
        <w:tab/>
        <w:tab/>
        <w:tab/>
        <w:tab/>
        <w:tab/>
        <w:tab/>
        <w:t xml:space="preserve">Fax </w:t>
        <w:tab/>
        <w:t xml:space="preserve"> (407) 736-5007</w:t>
      </w:r>
    </w:p>
    <w:p>
      <w:pPr>
        <w:pStyle w:val="Normal"/>
        <w:numPr>
          <w:ilvl w:val="0"/>
          <w:numId w:val="6"/>
        </w:numPr>
        <w:tabs>
          <w:tab w:val="clear" w:pos="360"/>
          <w:tab w:val="left" w:pos="720" w:leader="none"/>
        </w:tabs>
        <w:spacing w:lineRule="atLeast" w:line="240" w:before="120" w:after="120"/>
        <w:ind w:hanging="360" w:start="720" w:end="0"/>
        <w:rPr>
          <w:rFonts w:ascii="Arial" w:hAnsi="Arial" w:cs="Arial"/>
          <w:b w:val="false"/>
          <w:color w:val="000000"/>
          <w:lang w:eastAsia="en-US"/>
        </w:rPr>
      </w:pPr>
      <w:r>
        <w:rPr>
          <w:rFonts w:cs="Arial" w:ascii="Arial" w:hAnsi="Arial"/>
          <w:b w:val="false"/>
          <w:color w:val="000000"/>
          <w:lang w:eastAsia="en-US"/>
        </w:rPr>
        <w:t>Change WDPF or TXP Combustion Turbine Control Logic to include automatic H</w:t>
      </w:r>
      <w:r>
        <w:rPr>
          <w:rFonts w:cs="Arial" w:ascii="Arial" w:hAnsi="Arial"/>
          <w:b w:val="false"/>
          <w:color w:val="000000"/>
          <w:vertAlign w:val="subscript"/>
          <w:lang w:eastAsia="en-US"/>
        </w:rPr>
        <w:t>2</w:t>
      </w:r>
      <w:r>
        <w:rPr>
          <w:rFonts w:cs="Arial" w:ascii="Arial" w:hAnsi="Arial"/>
          <w:b w:val="false"/>
          <w:color w:val="000000"/>
          <w:lang w:eastAsia="en-US"/>
        </w:rPr>
        <w:t xml:space="preserve"> venting (vent down at least to 10 - 15 psig) in case of AC Power loss.</w:t>
      </w:r>
    </w:p>
    <w:p>
      <w:pPr>
        <w:pStyle w:val="Normal"/>
        <w:spacing w:lineRule="atLeast" w:line="240" w:before="120" w:after="120"/>
        <w:rPr>
          <w:rFonts w:ascii="Arial" w:hAnsi="Arial" w:cs="Arial"/>
          <w:b w:val="false"/>
          <w:color w:val="000000"/>
          <w:lang w:eastAsia="en-US"/>
        </w:rPr>
      </w:pPr>
      <w:r>
        <w:rPr>
          <w:rFonts w:cs="Arial" w:ascii="Arial" w:hAnsi="Arial"/>
          <w:b w:val="false"/>
          <w:color w:val="000000"/>
          <w:lang w:eastAsia="en-US"/>
        </w:rPr>
      </w:r>
    </w:p>
    <w:p>
      <w:pPr>
        <w:pStyle w:val="Style11"/>
        <w:spacing w:lineRule="atLeast" w:line="240" w:before="120" w:after="120"/>
        <w:rPr>
          <w:rFonts w:ascii="Arial" w:hAnsi="Arial" w:cs="Arial"/>
          <w:b w:val="false"/>
          <w:color w:val="000000"/>
          <w:lang w:val="en-US" w:eastAsia="en-US"/>
        </w:rPr>
      </w:pPr>
      <w:r>
        <w:rPr>
          <w:rFonts w:cs="Arial" w:ascii="Arial" w:hAnsi="Arial"/>
          <w:b w:val="false"/>
          <w:color w:val="000000"/>
          <w:lang w:val="en-US" w:eastAsia="en-US"/>
        </w:rPr>
      </w:r>
    </w:p>
    <w:sectPr>
      <w:headerReference w:type="default" r:id="rId7"/>
      <w:footerReference w:type="default" r:id="rId8"/>
      <w:footerReference w:type="first" r:id="rId9"/>
      <w:type w:val="nextPage"/>
      <w:pgSz w:w="12240" w:h="15840"/>
      <w:pgMar w:left="1440" w:right="1440" w:gutter="0" w:header="720" w:top="1008" w:footer="475"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S 45 Light">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G Times (WN)">
    <w:charset w:val="00" w:characterSet="windows-1252"/>
    <w:family w:val="roman"/>
    <w:pitch w:val="default"/>
  </w:font>
  <w:font w:name="Univers (W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TA2000-005</w:t>
    </w:r>
  </w:p>
  <w:p>
    <w:pPr>
      <w:pStyle w:val="Footer"/>
      <w:rPr>
        <w:rFonts w:ascii="Arial" w:hAnsi="Arial" w:cs="Arial"/>
        <w:b/>
        <w:i w:val="false"/>
        <w:i w:val="false"/>
      </w:rPr>
    </w:pPr>
    <w:r>
      <w:rPr>
        <w:rFonts w:cs="Arial" w:ascii="Arial" w:hAnsi="Arial"/>
        <w:b/>
        <w:i w:val="false"/>
      </w:rPr>
      <w:t>© 1999 Siemens Westinghouse Power Corporation</w:t>
    </w:r>
  </w:p>
  <w:p>
    <w:pPr>
      <w:pStyle w:val="Footer"/>
      <w:rPr>
        <w:rFonts w:ascii="Arial" w:hAnsi="Arial" w:cs="Arial"/>
      </w:rPr>
    </w:pPr>
    <w:r>
      <w:rPr>
        <w:rFonts w:eastAsia="Arial" w:cs="Arial" w:ascii="Arial" w:hAnsi="Arial"/>
      </w:rPr>
      <w:t xml:space="preserve">             </w:t>
    </w:r>
    <w:r>
      <w:rPr>
        <w:rFonts w:cs="Arial" w:ascii="Arial" w:hAnsi="Arial"/>
      </w:rPr>
      <w:t>A Siemens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Font1"/>
      <w:tabs>
        <w:tab w:val="clear" w:pos="360"/>
        <w:tab w:val="left" w:pos="4680" w:leader="none"/>
        <w:tab w:val="right" w:pos="9360" w:leader="none"/>
      </w:tabs>
      <w:ind w:end="360"/>
      <w:jc w:val="end"/>
      <w:rPr>
        <w:rFonts w:ascii="Arial" w:hAnsi="Arial" w:cs="Arial"/>
        <w:position w:val="-2"/>
      </w:rPr>
    </w:pPr>
    <w:r>
      <w:rPr>
        <w:rFonts w:cs="Arial" w:ascii="Arial" w:hAnsi="Arial"/>
        <w:b/>
        <w:position w:val="-2"/>
      </w:rPr>
      <w:t>TA 2000-005</w:t>
    </w:r>
  </w:p>
  <w:p>
    <w:pPr>
      <w:pStyle w:val="DefaultParagraphFont1"/>
      <w:tabs>
        <w:tab w:val="clear" w:pos="360"/>
        <w:tab w:val="left" w:pos="3600" w:leader="none"/>
        <w:tab w:val="right" w:pos="9360" w:leader="none"/>
      </w:tabs>
      <w:jc w:val="center"/>
      <w:rPr/>
    </w:pPr>
    <w:r>
      <w:rPr/>
      <w:tab/>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Fonts w:cs="Arial" w:ascii="Arial" w:hAnsi="Arial"/>
      </w:rPr>
      <w:t xml:space="preserve"> of 2</w:t>
    </w:r>
  </w:p>
  <w:p>
    <w:pPr>
      <w:pStyle w:val="Header"/>
      <w:tabs>
        <w:tab w:val="clear" w:pos="4320"/>
        <w:tab w:val="clear" w:pos="8640"/>
        <w:tab w:val="center" w:pos="4680" w:leader="none"/>
        <w:tab w:val="right" w:pos="9360" w:leader="none"/>
      </w:tabs>
      <w:rPr>
        <w:rFonts w:ascii="Arial" w:hAnsi="Arial" w:cs="Arial"/>
      </w:rPr>
    </w:pPr>
    <w:r>
      <w:rPr>
        <w:rFonts w:cs="Arial" w:ascii="Arial" w:hAnsi="Arial"/>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rPr>
        <w:i w:val="false"/>
        <w:b/>
      </w:rPr>
    </w:lvl>
  </w:abstractNum>
  <w:abstractNum w:abstractNumId="4">
    <w:lvl w:ilvl="0">
      <w:start w:val="1"/>
      <w:numFmt w:val="lowerLetter"/>
      <w:lvlText w:val="%1."/>
      <w:lvlJc w:val="start"/>
      <w:pPr>
        <w:tabs>
          <w:tab w:val="num" w:pos="360"/>
        </w:tabs>
        <w:ind w:start="360" w:hanging="360"/>
      </w:pPr>
      <w:rPr>
        <w:i w:val="false"/>
        <w:u w:val="none"/>
        <w:b w:val="false"/>
      </w:rPr>
    </w:lvl>
  </w:abstractNum>
  <w:abstractNum w:abstractNumId="5">
    <w:lvl w:ilvl="0">
      <w:start w:val="2"/>
      <w:numFmt w:val="decimal"/>
      <w:lvlText w:val="%1."/>
      <w:lvlJc w:val="start"/>
      <w:pPr>
        <w:tabs>
          <w:tab w:val="num" w:pos="360"/>
        </w:tabs>
        <w:ind w:start="360" w:hanging="360"/>
      </w:pPr>
      <w:rPr>
        <w:i w:val="false"/>
        <w:b/>
      </w:r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S 45 Light" w:hAnsi="UniversS 45 Light" w:eastAsia="Times New Roman" w:cs="UniversS 45 Light"/>
      <w:b/>
      <w:color w:val="auto"/>
      <w:sz w:val="24"/>
      <w:szCs w:val="20"/>
      <w:lang w:val="en-US" w:eastAsia="zh-CN" w:bidi="hi-IN"/>
    </w:rPr>
  </w:style>
  <w:style w:type="paragraph" w:styleId="Heading1">
    <w:name w:val="heading 1"/>
    <w:basedOn w:val="DefaultParagraphFont1"/>
    <w:next w:val="0"/>
    <w:qFormat/>
    <w:pPr>
      <w:keepNext w:val="true"/>
      <w:numPr>
        <w:ilvl w:val="0"/>
        <w:numId w:val="1"/>
      </w:numPr>
      <w:spacing w:before="0" w:after="240"/>
      <w:outlineLvl w:val="0"/>
    </w:pPr>
    <w:rPr>
      <w:caps/>
      <w:sz w:val="24"/>
    </w:rPr>
  </w:style>
  <w:style w:type="paragraph" w:styleId="Heading2">
    <w:name w:val="heading 2"/>
    <w:basedOn w:val="DefaultParagraphFont1"/>
    <w:next w:val="0"/>
    <w:qFormat/>
    <w:pPr>
      <w:keepNext w:val="true"/>
      <w:numPr>
        <w:ilvl w:val="1"/>
        <w:numId w:val="1"/>
      </w:numPr>
      <w:spacing w:before="0" w:after="240"/>
      <w:outlineLvl w:val="1"/>
    </w:pPr>
    <w:rPr>
      <w:b/>
      <w:caps/>
      <w:sz w:val="24"/>
    </w:rPr>
  </w:style>
  <w:style w:type="paragraph" w:styleId="Heading3">
    <w:name w:val="heading 3"/>
    <w:basedOn w:val="DefaultParagraphFont1"/>
    <w:next w:val="0"/>
    <w:qFormat/>
    <w:pPr>
      <w:keepNext w:val="true"/>
      <w:numPr>
        <w:ilvl w:val="2"/>
        <w:numId w:val="1"/>
      </w:numPr>
      <w:spacing w:before="0" w:after="240"/>
      <w:outlineLvl w:val="2"/>
    </w:pPr>
    <w:rPr>
      <w:sz w:val="24"/>
    </w:rPr>
  </w:style>
  <w:style w:type="paragraph" w:styleId="Heading4">
    <w:name w:val="heading 4"/>
    <w:basedOn w:val="DefaultParagraphFont1"/>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outlineLvl w:val="4"/>
    </w:pPr>
    <w:rPr>
      <w:color w:val="FF0000"/>
    </w:rPr>
  </w:style>
  <w:style w:type="character" w:styleId="WW8Num1z0">
    <w:name w:val="WW8Num1z0"/>
    <w:qFormat/>
    <w:rPr/>
  </w:style>
  <w:style w:type="character" w:styleId="WW8Num2z0">
    <w:name w:val="WW8Num2z0"/>
    <w:qFormat/>
    <w:rPr>
      <w:b w:val="false"/>
      <w:i w:val="false"/>
    </w:rPr>
  </w:style>
  <w:style w:type="character" w:styleId="WW8Num3z0">
    <w:name w:val="WW8Num3z0"/>
    <w:qFormat/>
    <w:rPr>
      <w:b/>
      <w:i w:val="false"/>
    </w:rPr>
  </w:style>
  <w:style w:type="character" w:styleId="WW8Num5z0">
    <w:name w:val="WW8Num5z0"/>
    <w:qFormat/>
    <w:rPr>
      <w:rFonts w:ascii="Times;Times New Roman" w:hAnsi="Times;Times New Roman" w:cs="Times;Times New Roman"/>
      <w:b w:val="false"/>
      <w:i w:val="false"/>
      <w:sz w:val="24"/>
      <w:u w:val="none"/>
    </w:rPr>
  </w:style>
  <w:style w:type="character" w:styleId="WW8Num6z0">
    <w:name w:val="WW8Num6z0"/>
    <w:qFormat/>
    <w:rPr>
      <w:b/>
      <w:i w:val="false"/>
    </w:rPr>
  </w:style>
  <w:style w:type="character" w:styleId="WW8Num7z0">
    <w:name w:val="WW8Num7z0"/>
    <w:qFormat/>
    <w:rPr/>
  </w:style>
  <w:style w:type="character" w:styleId="WW8Num8z0">
    <w:name w:val="WW8Num8z0"/>
    <w:qFormat/>
    <w:rPr>
      <w:b/>
      <w:i w:val="false"/>
    </w:rPr>
  </w:style>
  <w:style w:type="character" w:styleId="WW8Num9z0">
    <w:name w:val="WW8Num9z0"/>
    <w:qFormat/>
    <w:rPr>
      <w:b w:val="false"/>
      <w:i w:val="false"/>
      <w:u w:val="none"/>
    </w:rPr>
  </w:style>
  <w:style w:type="character" w:styleId="WW8Num10z0">
    <w:name w:val="WW8Num10z0"/>
    <w:qFormat/>
    <w:rPr>
      <w:b/>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Helv" w:hAnsi="Helv" w:cs="Helv"/>
      <w:b w:val="false"/>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ParagraphFont1">
    <w:name w:val="Default Paragraph Font1"/>
    <w:next w:val="Normal"/>
    <w:qFormat/>
    <w:pPr>
      <w:widowControl/>
      <w:bidi w:val="0"/>
    </w:pPr>
    <w:rPr>
      <w:rFonts w:ascii="Times;Times New Roman" w:hAnsi="Times;Times New Roman" w:eastAsia="Times New Roman" w:cs="Times;Times New Roman"/>
      <w:color w:val="auto"/>
      <w:sz w:val="20"/>
      <w:szCs w:val="20"/>
      <w:lang w:val="en-CA" w:eastAsia="zh-CN" w:bidi="hi-IN"/>
    </w:rPr>
  </w:style>
  <w:style w:type="paragraph" w:styleId="0">
    <w:name w:val="0"/>
    <w:basedOn w:val="DefaultParagraphFont1"/>
    <w:qFormat/>
    <w:pPr>
      <w:spacing w:before="0" w:after="240"/>
    </w:pPr>
    <w:rPr>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DefaultParagraphFont1"/>
    <w:pPr>
      <w:tabs>
        <w:tab w:val="clear" w:pos="360"/>
        <w:tab w:val="center" w:pos="4320" w:leader="none"/>
        <w:tab w:val="right" w:pos="8640" w:leader="none"/>
      </w:tabs>
    </w:pPr>
    <w:rPr>
      <w:i/>
      <w:sz w:val="16"/>
    </w:rPr>
  </w:style>
  <w:style w:type="paragraph" w:styleId="Header">
    <w:name w:val="header"/>
    <w:basedOn w:val="DefaultParagraphFont1"/>
    <w:pPr>
      <w:tabs>
        <w:tab w:val="clear" w:pos="360"/>
        <w:tab w:val="center" w:pos="4320" w:leader="none"/>
        <w:tab w:val="right" w:pos="8640" w:leader="none"/>
      </w:tabs>
    </w:pPr>
    <w:rPr>
      <w:sz w:val="24"/>
    </w:rPr>
  </w:style>
  <w:style w:type="paragraph" w:styleId="NormalIndent">
    <w:name w:val="Normal Indent"/>
    <w:basedOn w:val="DefaultParagraphFont1"/>
    <w:qFormat/>
    <w:pPr>
      <w:ind w:hanging="0" w:start="720" w:end="0"/>
    </w:pPr>
    <w:rPr>
      <w:sz w:val="24"/>
    </w:rPr>
  </w:style>
  <w:style w:type="paragraph" w:styleId="0hi">
    <w:name w:val="0hi"/>
    <w:basedOn w:val="DefaultParagraphFont1"/>
    <w:qFormat/>
    <w:pPr>
      <w:spacing w:before="0" w:after="240"/>
      <w:ind w:hanging="720" w:start="720" w:end="0"/>
    </w:pPr>
    <w:rPr>
      <w:sz w:val="24"/>
    </w:rPr>
  </w:style>
  <w:style w:type="paragraph" w:styleId="1">
    <w:name w:val="1"/>
    <w:basedOn w:val="DefaultParagraphFont1"/>
    <w:qFormat/>
    <w:pPr>
      <w:spacing w:before="0" w:after="240"/>
      <w:ind w:hanging="0" w:start="720" w:end="0"/>
    </w:pPr>
    <w:rPr>
      <w:sz w:val="24"/>
    </w:rPr>
  </w:style>
  <w:style w:type="paragraph" w:styleId="1hi">
    <w:name w:val="1hi"/>
    <w:basedOn w:val="DefaultParagraphFont1"/>
    <w:qFormat/>
    <w:pPr>
      <w:spacing w:before="0" w:after="240"/>
      <w:ind w:hanging="720" w:start="1440" w:end="0"/>
    </w:pPr>
    <w:rPr>
      <w:sz w:val="24"/>
    </w:rPr>
  </w:style>
  <w:style w:type="paragraph" w:styleId="Bullet">
    <w:name w:val="Bullet"/>
    <w:basedOn w:val="DefaultParagraphFont1"/>
    <w:qFormat/>
    <w:pPr>
      <w:ind w:hanging="360" w:start="360" w:end="0"/>
    </w:pPr>
    <w:rPr>
      <w:sz w:val="24"/>
    </w:rPr>
  </w:style>
  <w:style w:type="paragraph" w:styleId="2">
    <w:name w:val="2"/>
    <w:basedOn w:val="DefaultParagraphFont1"/>
    <w:qFormat/>
    <w:pPr>
      <w:spacing w:before="0" w:after="240"/>
      <w:ind w:hanging="0" w:start="1440" w:end="0"/>
    </w:pPr>
    <w:rPr>
      <w:sz w:val="24"/>
    </w:rPr>
  </w:style>
  <w:style w:type="paragraph" w:styleId="2hi">
    <w:name w:val="2hi"/>
    <w:basedOn w:val="DefaultParagraphFont1"/>
    <w:qFormat/>
    <w:pPr>
      <w:spacing w:before="0" w:after="240"/>
      <w:ind w:hanging="720" w:start="2160" w:end="0"/>
    </w:pPr>
    <w:rPr>
      <w:sz w:val="24"/>
    </w:rPr>
  </w:style>
  <w:style w:type="paragraph" w:styleId="3">
    <w:name w:val="3"/>
    <w:basedOn w:val="DefaultParagraphFont1"/>
    <w:qFormat/>
    <w:pPr>
      <w:spacing w:before="0" w:after="240"/>
      <w:ind w:hanging="0" w:start="2160" w:end="0"/>
    </w:pPr>
    <w:rPr>
      <w:sz w:val="24"/>
    </w:rPr>
  </w:style>
  <w:style w:type="paragraph" w:styleId="3hi">
    <w:name w:val="3hi"/>
    <w:basedOn w:val="DefaultParagraphFont1"/>
    <w:qFormat/>
    <w:pPr>
      <w:spacing w:before="0" w:after="240"/>
      <w:ind w:hanging="720" w:start="2880" w:end="0"/>
    </w:pPr>
    <w:rPr>
      <w:sz w:val="24"/>
    </w:rPr>
  </w:style>
  <w:style w:type="paragraph" w:styleId="4">
    <w:name w:val="4"/>
    <w:basedOn w:val="DefaultParagraphFont1"/>
    <w:qFormat/>
    <w:pPr>
      <w:spacing w:before="0" w:after="240"/>
      <w:ind w:hanging="0" w:start="2880" w:end="0"/>
    </w:pPr>
    <w:rPr>
      <w:sz w:val="24"/>
    </w:rPr>
  </w:style>
  <w:style w:type="paragraph" w:styleId="4hi">
    <w:name w:val="4hi"/>
    <w:basedOn w:val="DefaultParagraphFont1"/>
    <w:qFormat/>
    <w:pPr>
      <w:spacing w:before="0" w:after="240"/>
      <w:ind w:hanging="720" w:start="3600" w:end="0"/>
    </w:pPr>
    <w:rPr>
      <w:sz w:val="24"/>
    </w:rPr>
  </w:style>
  <w:style w:type="paragraph" w:styleId="5">
    <w:name w:val="5"/>
    <w:basedOn w:val="DefaultParagraphFont1"/>
    <w:qFormat/>
    <w:pPr>
      <w:spacing w:before="0" w:after="240"/>
      <w:ind w:hanging="0" w:start="3600" w:end="0"/>
    </w:pPr>
    <w:rPr>
      <w:sz w:val="24"/>
    </w:rPr>
  </w:style>
  <w:style w:type="paragraph" w:styleId="5hi">
    <w:name w:val="5hi"/>
    <w:basedOn w:val="DefaultParagraphFont1"/>
    <w:qFormat/>
    <w:pPr>
      <w:spacing w:before="0" w:after="240"/>
      <w:ind w:hanging="720" w:start="4320" w:end="0"/>
    </w:pPr>
    <w:rPr>
      <w:sz w:val="24"/>
    </w:rPr>
  </w:style>
  <w:style w:type="paragraph" w:styleId="CENTER1">
    <w:name w:val="CENTER 1"/>
    <w:basedOn w:val="DefaultParagraphFont1"/>
    <w:qFormat/>
    <w:pPr>
      <w:keepNext w:val="true"/>
      <w:spacing w:before="0" w:after="240"/>
      <w:jc w:val="center"/>
    </w:pPr>
    <w:rPr>
      <w:caps/>
      <w:sz w:val="24"/>
    </w:rPr>
  </w:style>
  <w:style w:type="paragraph" w:styleId="CENTER2">
    <w:name w:val="CENTER 2"/>
    <w:basedOn w:val="DefaultParagraphFont1"/>
    <w:qFormat/>
    <w:pPr>
      <w:keepNext w:val="true"/>
      <w:spacing w:before="0" w:after="240"/>
      <w:jc w:val="center"/>
    </w:pPr>
    <w:rPr>
      <w:sz w:val="24"/>
    </w:rPr>
  </w:style>
  <w:style w:type="paragraph" w:styleId="CENTER3">
    <w:name w:val="CENTER 3"/>
    <w:basedOn w:val="DefaultParagraphFont1"/>
    <w:qFormat/>
    <w:pPr>
      <w:keepNext w:val="true"/>
      <w:spacing w:before="0" w:after="240"/>
      <w:jc w:val="center"/>
    </w:pPr>
    <w:rPr>
      <w:b/>
      <w:caps/>
      <w:sz w:val="24"/>
    </w:rPr>
  </w:style>
  <w:style w:type="paragraph" w:styleId="misc">
    <w:name w:val="misc"/>
    <w:basedOn w:val="DefaultParagraphFont1"/>
    <w:qFormat/>
    <w:pPr/>
    <w:rPr>
      <w:rFonts w:ascii="CG Times (WN)" w:hAnsi="CG Times (WN)" w:cs="CG Times (WN)"/>
      <w:sz w:val="24"/>
    </w:rPr>
  </w:style>
  <w:style w:type="paragraph" w:styleId="Style11">
    <w:name w:val="Style1"/>
    <w:basedOn w:val="DefaultParagraphFont1"/>
    <w:qFormat/>
    <w:pPr/>
    <w:rPr>
      <w:rFonts w:ascii="Univers (WN)" w:hAnsi="Univers (WN)" w:cs="Univers (WN)"/>
      <w:b/>
      <w:sz w:val="24"/>
    </w:rPr>
  </w:style>
  <w:style w:type="paragraph" w:styleId="tenpoint">
    <w:name w:val="ten point"/>
    <w:basedOn w:val="DefaultParagraphFont1"/>
    <w:qFormat/>
    <w:pPr>
      <w:tabs>
        <w:tab w:val="clear" w:pos="360"/>
        <w:tab w:val="left" w:pos="540" w:leader="none"/>
        <w:tab w:val="left" w:pos="1080" w:leader="none"/>
        <w:tab w:val="left" w:pos="1620" w:leader="none"/>
      </w:tabs>
    </w:pPr>
    <w:rPr>
      <w:rFonts w:ascii="CG Times (WN)" w:hAnsi="CG Times (WN)" w:cs="CG Times (WN)"/>
    </w:rPr>
  </w:style>
  <w:style w:type="paragraph" w:styleId="CommentText">
    <w:name w:val="Comment Text"/>
    <w:basedOn w:val="Normal"/>
    <w:qFormat/>
    <w:pPr/>
    <w:rPr/>
  </w:style>
  <w:style w:type="paragraph" w:styleId="BodyTextIndent">
    <w:name w:val="Body Text Indent"/>
    <w:basedOn w:val="Normal"/>
    <w:pPr>
      <w:ind w:hanging="0" w:start="360" w:end="0"/>
    </w:pPr>
    <w:rPr/>
  </w:style>
  <w:style w:type="paragraph" w:styleId="BodyText2">
    <w:name w:val="Body Text 2"/>
    <w:basedOn w:val="Normal"/>
    <w:qFormat/>
    <w:pPr/>
    <w:rPr>
      <w:rFonts w:ascii="Arial" w:hAnsi="Arial" w:cs="Arial"/>
      <w:color w:val="000000"/>
      <w:sz w:val="20"/>
    </w:rPr>
  </w:style>
  <w:style w:type="paragraph" w:styleId="BlockText">
    <w:name w:val="Block Text"/>
    <w:basedOn w:val="Normal"/>
    <w:qFormat/>
    <w:pPr>
      <w:ind w:hanging="0" w:start="720" w:end="720"/>
    </w:pPr>
    <w:rPr>
      <w:rFonts w:ascii="Arial" w:hAnsi="Arial" w:cs="Arial"/>
      <w:color w:val="000000"/>
      <w:lang w:eastAsia="en-US"/>
    </w:rPr>
  </w:style>
  <w:style w:type="paragraph" w:styleId="BodyText3">
    <w:name w:val="Body Text 3"/>
    <w:basedOn w:val="Normal"/>
    <w:qFormat/>
    <w:pPr>
      <w:spacing w:lineRule="atLeast" w:line="240"/>
    </w:pPr>
    <w:rPr>
      <w:rFonts w:ascii="Arial" w:hAnsi="Arial" w:cs="Arial"/>
      <w:color w:val="00000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2000-10-23T14:20:00Z</dcterms:created>
  <dc:creator>Information Technology</dc:creator>
  <dc:description/>
  <dc:language>en-CA</dc:language>
  <cp:lastModifiedBy>ENRON</cp:lastModifiedBy>
  <cp:lastPrinted>2000-06-14T13:53:00Z</cp:lastPrinted>
  <dcterms:modified xsi:type="dcterms:W3CDTF">2000-10-23T14:20:00Z</dcterms:modified>
  <cp:revision>2</cp:revision>
  <dc:subject/>
  <dc:title> </dc:title>
</cp:coreProperties>
</file>