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start="0" w:end="0"/>
        <w:rPr>
          <w:i w:val="false"/>
          <w:i w:val="false"/>
        </w:rPr>
      </w:pPr>
      <w:r>
        <w:rPr>
          <w:i w:val="false"/>
        </w:rPr>
        <w:t>University of California – Berkeley</w:t>
      </w:r>
    </w:p>
    <w:p>
      <w:pPr>
        <w:pStyle w:val="Heading3"/>
        <w:ind w:start="0" w:end="0"/>
        <w:rPr>
          <w:i w:val="false"/>
          <w:i w:val="false"/>
        </w:rPr>
      </w:pPr>
      <w:r>
        <w:rPr>
          <w:i w:val="false"/>
        </w:rPr>
        <w:t>Haas School of Business</w:t>
      </w:r>
    </w:p>
    <w:p>
      <w:pPr>
        <w:pStyle w:val="Heading1"/>
        <w:ind w:start="0" w:end="0"/>
        <w:jc w:val="end"/>
        <w:rPr>
          <w:i/>
          <w:i/>
        </w:rPr>
      </w:pPr>
      <w:r>
        <w:rPr>
          <w:i/>
        </w:rPr>
        <w:t>Fall 2001</w:t>
      </w:r>
    </w:p>
    <w:p>
      <w:pPr>
        <w:pStyle w:val="BodyTextIndent2"/>
        <w:ind w:start="0" w:end="0"/>
        <w:rPr/>
      </w:pPr>
      <w:r>
        <w:rPr/>
        <w:t>BA 296.1/E 296.1 – Special Topics/Nonprofit Boards</w:t>
      </w:r>
    </w:p>
    <w:p>
      <w:pPr>
        <w:pStyle w:val="Normal"/>
        <w:rPr/>
      </w:pPr>
      <w:r>
        <w:rPr/>
      </w:r>
    </w:p>
    <w:p>
      <w:pPr>
        <w:pStyle w:val="Heading2"/>
        <w:ind w:hanging="0" w:start="0"/>
        <w:rPr>
          <w:i w:val="false"/>
          <w:i w:val="false"/>
        </w:rPr>
      </w:pPr>
      <w:r>
        <w:rPr>
          <w:i w:val="false"/>
        </w:rPr>
        <w:t>FACULTY</w:t>
      </w:r>
    </w:p>
    <w:p>
      <w:pPr>
        <w:pStyle w:val="Header"/>
        <w:tabs>
          <w:tab w:val="clear" w:pos="4320"/>
          <w:tab w:val="clear" w:pos="8640"/>
        </w:tabs>
        <w:rPr/>
      </w:pPr>
      <w:r>
        <w:rPr/>
        <w:t>Lynne LaMarca Heinrich</w:t>
      </w:r>
    </w:p>
    <w:p>
      <w:pPr>
        <w:pStyle w:val="Normal"/>
        <w:rPr/>
      </w:pPr>
      <w:r>
        <w:rPr/>
        <w:t>Senior Consultant</w:t>
      </w:r>
    </w:p>
    <w:p>
      <w:pPr>
        <w:pStyle w:val="Normal"/>
        <w:rPr/>
      </w:pPr>
      <w:r>
        <w:rPr/>
        <w:t>Marts &amp; Lundy, Inc.</w:t>
      </w:r>
    </w:p>
    <w:p>
      <w:pPr>
        <w:pStyle w:val="Normal"/>
        <w:rPr/>
      </w:pPr>
      <w:r>
        <w:rPr/>
        <w:t>lynnelh@pacbell.net, Office: 510/644-4490</w:t>
      </w:r>
    </w:p>
    <w:p>
      <w:pPr>
        <w:pStyle w:val="Header"/>
        <w:tabs>
          <w:tab w:val="clear" w:pos="4320"/>
          <w:tab w:val="clear" w:pos="8640"/>
        </w:tabs>
        <w:rPr/>
      </w:pPr>
      <w:r>
        <w:rPr/>
      </w:r>
    </w:p>
    <w:p>
      <w:pPr>
        <w:pStyle w:val="Heading2"/>
        <w:ind w:hanging="0" w:start="0"/>
        <w:rPr/>
      </w:pPr>
      <w:r>
        <w:rPr/>
        <w:t>Guest Speaker</w:t>
      </w:r>
    </w:p>
    <w:p>
      <w:pPr>
        <w:pStyle w:val="Normal"/>
        <w:rPr/>
      </w:pPr>
      <w:r>
        <w:rPr/>
        <w:t>Jane Breyer</w:t>
      </w:r>
    </w:p>
    <w:p>
      <w:pPr>
        <w:pStyle w:val="Normal"/>
        <w:rPr/>
      </w:pPr>
      <w:r>
        <w:rPr/>
        <w:t>Nonprofit Consultant</w:t>
      </w:r>
    </w:p>
    <w:p>
      <w:pPr>
        <w:pStyle w:val="Normal"/>
        <w:rPr/>
      </w:pPr>
      <w:r>
        <w:rPr/>
        <w:t>jlbreyer@earthlink.net</w:t>
      </w:r>
    </w:p>
    <w:p>
      <w:pPr>
        <w:pStyle w:val="Normal"/>
        <w:rPr/>
      </w:pPr>
      <w:r>
        <w:rPr/>
      </w:r>
    </w:p>
    <w:p>
      <w:pPr>
        <w:pStyle w:val="Heading2"/>
        <w:ind w:hanging="0" w:start="0"/>
        <w:rPr/>
      </w:pPr>
      <w:r>
        <w:rPr/>
        <w:t>Course Overview</w:t>
      </w:r>
    </w:p>
    <w:p>
      <w:pPr>
        <w:pStyle w:val="Normal"/>
        <w:rPr/>
      </w:pPr>
      <w:r>
        <w:rPr/>
        <w:t>This one-unit course is designed to provide students with a working knowledge of the role of boards of directors in the nonprofit sector.  Specifically, the course will explore the following aspects of boards:</w:t>
      </w:r>
    </w:p>
    <w:p>
      <w:pPr>
        <w:pStyle w:val="Normal"/>
        <w:rPr/>
      </w:pPr>
      <w:r>
        <w:rPr/>
      </w:r>
    </w:p>
    <w:p>
      <w:pPr>
        <w:pStyle w:val="Normal"/>
        <w:numPr>
          <w:ilvl w:val="0"/>
          <w:numId w:val="6"/>
        </w:numPr>
        <w:rPr/>
      </w:pPr>
      <w:r>
        <w:rPr/>
        <w:t>Why they exist, their legal and fiduciary responsibilities, and the differences between for-profit and nonprofit boards</w:t>
      </w:r>
    </w:p>
    <w:p>
      <w:pPr>
        <w:pStyle w:val="Normal"/>
        <w:numPr>
          <w:ilvl w:val="0"/>
          <w:numId w:val="6"/>
        </w:numPr>
        <w:rPr/>
      </w:pPr>
      <w:r>
        <w:rPr/>
        <w:t>How they should be structured, highlighting the traditional and Carver models of governance</w:t>
      </w:r>
    </w:p>
    <w:p>
      <w:pPr>
        <w:pStyle w:val="Normal"/>
        <w:numPr>
          <w:ilvl w:val="0"/>
          <w:numId w:val="6"/>
        </w:numPr>
        <w:rPr/>
      </w:pPr>
      <w:r>
        <w:rPr/>
        <w:t>What they can achieve for a nonprofit organization and how they are most effectively staffed</w:t>
      </w:r>
    </w:p>
    <w:p>
      <w:pPr>
        <w:pStyle w:val="Normal"/>
        <w:numPr>
          <w:ilvl w:val="0"/>
          <w:numId w:val="6"/>
        </w:numPr>
        <w:rPr/>
      </w:pPr>
      <w:r>
        <w:rPr/>
        <w:t>How they should interact with chief executives, staff and community</w:t>
      </w:r>
    </w:p>
    <w:p>
      <w:pPr>
        <w:pStyle w:val="Normal"/>
        <w:numPr>
          <w:ilvl w:val="0"/>
          <w:numId w:val="6"/>
        </w:numPr>
        <w:rPr/>
      </w:pPr>
      <w:r>
        <w:rPr/>
        <w:t>Leadership styles that are most effective</w:t>
      </w:r>
    </w:p>
    <w:p>
      <w:pPr>
        <w:pStyle w:val="Normal"/>
        <w:rPr/>
      </w:pPr>
      <w:r>
        <w:rPr/>
      </w:r>
    </w:p>
    <w:p>
      <w:pPr>
        <w:pStyle w:val="Normal"/>
        <w:rPr/>
      </w:pPr>
      <w:r>
        <w:rPr/>
        <w:t>Students will have the opportunity to meet members of the Bay Area nonprofit sector, including current board members, chief executives, and development directors, to discuss their roles and learn firsthand the challenges facing these different groups in an increasingly competitive nonprofit marketplace.  The course is recommended for students wishing to learn about the nonprofit sector and who will likely be called upon to serve in a board capacity during their successful business careers.</w:t>
      </w:r>
    </w:p>
    <w:p>
      <w:pPr>
        <w:pStyle w:val="Normal"/>
        <w:rPr/>
      </w:pPr>
      <w:r>
        <w:rPr/>
      </w:r>
    </w:p>
    <w:p>
      <w:pPr>
        <w:pStyle w:val="Heading2"/>
        <w:ind w:hanging="0" w:start="0"/>
        <w:rPr/>
      </w:pPr>
      <w:r>
        <w:rPr/>
        <w:t>Course Objectives</w:t>
      </w:r>
    </w:p>
    <w:p>
      <w:pPr>
        <w:pStyle w:val="Normal"/>
        <w:rPr/>
      </w:pPr>
      <w:r>
        <w:rPr/>
        <w:t>Following the course, it is expected that students will:</w:t>
      </w:r>
    </w:p>
    <w:p>
      <w:pPr>
        <w:pStyle w:val="Normal"/>
        <w:rPr/>
      </w:pPr>
      <w:r>
        <w:rPr/>
      </w:r>
    </w:p>
    <w:p>
      <w:pPr>
        <w:pStyle w:val="Normal"/>
        <w:numPr>
          <w:ilvl w:val="0"/>
          <w:numId w:val="7"/>
        </w:numPr>
        <w:rPr/>
      </w:pPr>
      <w:r>
        <w:rPr/>
        <w:t>Understand the overall governance role of boards in a nonprofit organization</w:t>
      </w:r>
    </w:p>
    <w:p>
      <w:pPr>
        <w:pStyle w:val="Normal"/>
        <w:numPr>
          <w:ilvl w:val="0"/>
          <w:numId w:val="7"/>
        </w:numPr>
        <w:rPr/>
      </w:pPr>
      <w:r>
        <w:rPr/>
        <w:t>Understand the key differences of that role in large and small nonprofit organizations</w:t>
      </w:r>
    </w:p>
    <w:p>
      <w:pPr>
        <w:pStyle w:val="Normal"/>
        <w:numPr>
          <w:ilvl w:val="0"/>
          <w:numId w:val="7"/>
        </w:numPr>
        <w:rPr/>
      </w:pPr>
      <w:r>
        <w:rPr/>
        <w:t>Be able to better select the type of organization with which they would consider serving</w:t>
      </w:r>
    </w:p>
    <w:p>
      <w:pPr>
        <w:pStyle w:val="Heading2"/>
        <w:ind w:hanging="0" w:start="0"/>
        <w:rPr/>
      </w:pPr>
      <w:r>
        <w:rPr/>
      </w:r>
    </w:p>
    <w:p>
      <w:pPr>
        <w:pStyle w:val="Heading2"/>
        <w:ind w:hanging="0" w:start="0"/>
        <w:rPr>
          <w:b w:val="false"/>
          <w:i w:val="false"/>
          <w:i w:val="false"/>
        </w:rPr>
      </w:pPr>
      <w:r>
        <w:rPr/>
        <w:t>Readings</w:t>
      </w:r>
    </w:p>
    <w:p>
      <w:pPr>
        <w:pStyle w:val="Normal"/>
        <w:rPr/>
      </w:pPr>
      <w:r>
        <w:rPr/>
        <w:t xml:space="preserve">Readings serve as a basis for class content and discussion. All course readings will be collected in a reader, except for those on-line items noted below.  The reader for this course will be available at Copy Central, 2560 Bancroft Avenue, Berkeley and will include a selection of chapters and articles drawn primarily from the following publications: </w:t>
      </w:r>
    </w:p>
    <w:p>
      <w:pPr>
        <w:pStyle w:val="Normal"/>
        <w:rPr/>
      </w:pPr>
      <w:r>
        <w:rPr/>
      </w:r>
    </w:p>
    <w:p>
      <w:pPr>
        <w:pStyle w:val="Normal"/>
        <w:numPr>
          <w:ilvl w:val="0"/>
          <w:numId w:val="5"/>
        </w:numPr>
        <w:rPr>
          <w:i/>
          <w:i/>
        </w:rPr>
      </w:pPr>
      <w:r>
        <w:rPr/>
        <w:t xml:space="preserve">William G. Bowen, </w:t>
      </w:r>
      <w:r>
        <w:rPr>
          <w:i/>
        </w:rPr>
        <w:t>Inside The Boardroom</w:t>
      </w:r>
      <w:r>
        <w:rPr/>
        <w:t>, 1994.</w:t>
      </w:r>
    </w:p>
    <w:p>
      <w:pPr>
        <w:pStyle w:val="Normal"/>
        <w:numPr>
          <w:ilvl w:val="0"/>
          <w:numId w:val="5"/>
        </w:numPr>
        <w:rPr>
          <w:i/>
          <w:i/>
        </w:rPr>
      </w:pPr>
      <w:r>
        <w:rPr/>
        <w:t xml:space="preserve">John Carver and Miriam Mayhew Carver, </w:t>
      </w:r>
      <w:r>
        <w:rPr>
          <w:i/>
          <w:iCs/>
        </w:rPr>
        <w:t xml:space="preserve">Carver Guide 1: </w:t>
      </w:r>
      <w:r>
        <w:rPr>
          <w:i/>
        </w:rPr>
        <w:t>Basic Principles Of Policy Governance</w:t>
      </w:r>
      <w:r>
        <w:rPr/>
        <w:t>, 1996.</w:t>
      </w:r>
    </w:p>
    <w:p>
      <w:pPr>
        <w:pStyle w:val="Normal"/>
        <w:numPr>
          <w:ilvl w:val="0"/>
          <w:numId w:val="5"/>
        </w:numPr>
        <w:rPr>
          <w:i/>
          <w:i/>
        </w:rPr>
      </w:pPr>
      <w:r>
        <w:rPr/>
        <w:t xml:space="preserve">John Carver and Miriam Mayhew Carver, </w:t>
      </w:r>
      <w:r>
        <w:rPr>
          <w:i/>
          <w:iCs/>
        </w:rPr>
        <w:t xml:space="preserve">Carver Guide 2: </w:t>
      </w:r>
      <w:r>
        <w:rPr>
          <w:i/>
        </w:rPr>
        <w:t>Your Roles And Responsibilities As A Board Member</w:t>
      </w:r>
      <w:r>
        <w:rPr/>
        <w:t>, 1996.</w:t>
      </w:r>
    </w:p>
    <w:p>
      <w:pPr>
        <w:pStyle w:val="Normal"/>
        <w:numPr>
          <w:ilvl w:val="0"/>
          <w:numId w:val="5"/>
        </w:numPr>
        <w:rPr>
          <w:i/>
          <w:i/>
        </w:rPr>
      </w:pPr>
      <w:r>
        <w:rPr/>
        <w:t xml:space="preserve">Richard T. Ingram, </w:t>
      </w:r>
      <w:r>
        <w:rPr>
          <w:i/>
        </w:rPr>
        <w:t>Ten Basic Responsibilities Of Nonprofit Boards</w:t>
      </w:r>
      <w:r>
        <w:rPr/>
        <w:t>, 1996.</w:t>
      </w:r>
    </w:p>
    <w:p>
      <w:pPr>
        <w:pStyle w:val="Normal"/>
        <w:numPr>
          <w:ilvl w:val="0"/>
          <w:numId w:val="5"/>
        </w:numPr>
        <w:rPr>
          <w:i/>
          <w:i/>
        </w:rPr>
      </w:pPr>
      <w:r>
        <w:rPr/>
        <w:t xml:space="preserve">Brian O’Connell, </w:t>
      </w:r>
      <w:r>
        <w:rPr>
          <w:i/>
        </w:rPr>
        <w:t>America’s Voluntary Spirit</w:t>
      </w:r>
      <w:r>
        <w:rPr/>
        <w:t>,</w:t>
      </w:r>
      <w:r>
        <w:rPr>
          <w:i/>
        </w:rPr>
        <w:t xml:space="preserve"> A Book Of Readings, </w:t>
      </w:r>
      <w:r>
        <w:rPr/>
        <w:t>1983.</w:t>
      </w:r>
    </w:p>
    <w:p>
      <w:pPr>
        <w:pStyle w:val="Normal"/>
        <w:numPr>
          <w:ilvl w:val="0"/>
          <w:numId w:val="5"/>
        </w:numPr>
        <w:rPr>
          <w:i/>
          <w:i/>
        </w:rPr>
      </w:pPr>
      <w:r>
        <w:rPr/>
        <w:t xml:space="preserve">Walter W. Powell, </w:t>
      </w:r>
      <w:r>
        <w:rPr>
          <w:i/>
        </w:rPr>
        <w:t>The Nonprofit Sector</w:t>
      </w:r>
      <w:r>
        <w:rPr/>
        <w:t>, 1987.</w:t>
      </w:r>
    </w:p>
    <w:p>
      <w:pPr>
        <w:pStyle w:val="Normal"/>
        <w:numPr>
          <w:ilvl w:val="0"/>
          <w:numId w:val="5"/>
        </w:numPr>
        <w:rPr>
          <w:i/>
          <w:i/>
        </w:rPr>
      </w:pPr>
      <w:r>
        <w:rPr/>
        <w:t xml:space="preserve">Andrew S. Lang, </w:t>
      </w:r>
      <w:r>
        <w:rPr>
          <w:i/>
        </w:rPr>
        <w:t>Financial Responsibilities Of The Nonprofit Board</w:t>
      </w:r>
      <w:r>
        <w:rPr/>
        <w:t>,</w:t>
      </w:r>
      <w:r>
        <w:rPr>
          <w:i/>
        </w:rPr>
        <w:t xml:space="preserve"> </w:t>
      </w:r>
      <w:r>
        <w:rPr/>
        <w:t>1998.</w:t>
      </w:r>
    </w:p>
    <w:p>
      <w:pPr>
        <w:pStyle w:val="Normal"/>
        <w:numPr>
          <w:ilvl w:val="0"/>
          <w:numId w:val="5"/>
        </w:numPr>
        <w:rPr>
          <w:i/>
          <w:i/>
        </w:rPr>
      </w:pPr>
      <w:r>
        <w:rPr/>
        <w:t xml:space="preserve">Maureen K. Robinson, </w:t>
      </w:r>
      <w:r>
        <w:rPr>
          <w:i/>
          <w:iCs/>
        </w:rPr>
        <w:t xml:space="preserve">The Chief Executive’s Role In Developing The Nonprofit Board, </w:t>
      </w:r>
      <w:r>
        <w:rPr/>
        <w:t>1998.</w:t>
      </w:r>
    </w:p>
    <w:p>
      <w:pPr>
        <w:pStyle w:val="Normal"/>
        <w:numPr>
          <w:ilvl w:val="0"/>
          <w:numId w:val="5"/>
        </w:numPr>
        <w:rPr>
          <w:i/>
          <w:i/>
        </w:rPr>
      </w:pPr>
      <w:r>
        <w:rPr/>
        <w:t xml:space="preserve">Robert D. Herman and Richard D. Heimovics, </w:t>
      </w:r>
      <w:r>
        <w:rPr>
          <w:i/>
          <w:iCs/>
        </w:rPr>
        <w:t xml:space="preserve">Executive Leadership In Nonprofit Organizations, </w:t>
      </w:r>
      <w:r>
        <w:rPr/>
        <w:t>1991.</w:t>
      </w:r>
    </w:p>
    <w:p>
      <w:pPr>
        <w:pStyle w:val="Normal"/>
        <w:numPr>
          <w:ilvl w:val="0"/>
          <w:numId w:val="5"/>
        </w:numPr>
        <w:rPr>
          <w:i/>
          <w:i/>
        </w:rPr>
      </w:pPr>
      <w:r>
        <w:rPr/>
        <w:t xml:space="preserve">Burt Nanus and Stephen M. Dobbs, </w:t>
      </w:r>
      <w:r>
        <w:rPr>
          <w:i/>
          <w:iCs/>
        </w:rPr>
        <w:t xml:space="preserve">Leaders Who Make A Difference, </w:t>
      </w:r>
      <w:r>
        <w:rPr/>
        <w:t>1999.</w:t>
      </w:r>
    </w:p>
    <w:p>
      <w:pPr>
        <w:pStyle w:val="Normal"/>
        <w:numPr>
          <w:ilvl w:val="0"/>
          <w:numId w:val="5"/>
        </w:numPr>
        <w:rPr>
          <w:i/>
          <w:i/>
        </w:rPr>
      </w:pPr>
      <w:r>
        <w:rPr/>
        <w:t xml:space="preserve">Compass Point, </w:t>
      </w:r>
      <w:r>
        <w:rPr>
          <w:i/>
          <w:iCs/>
        </w:rPr>
        <w:t>Board Café</w:t>
      </w:r>
      <w:r>
        <w:rPr/>
        <w:t>, http://www.boardcafe.org/index.html (on-line, please sign up).</w:t>
      </w:r>
    </w:p>
    <w:p>
      <w:pPr>
        <w:pStyle w:val="Normal"/>
        <w:rPr>
          <w:i/>
          <w:i/>
        </w:rPr>
      </w:pPr>
      <w:r>
        <w:rPr>
          <w:i/>
        </w:rPr>
      </w:r>
    </w:p>
    <w:p>
      <w:pPr>
        <w:pStyle w:val="Heading2"/>
        <w:ind w:hanging="0" w:start="0"/>
        <w:rPr/>
      </w:pPr>
      <w:r>
        <w:rPr/>
        <w:t>Grading</w:t>
      </w:r>
    </w:p>
    <w:p>
      <w:pPr>
        <w:pStyle w:val="Normal"/>
        <w:rPr/>
      </w:pPr>
      <w:r>
        <w:rPr/>
        <w:t>Student grades will be based on the following criteria:</w:t>
      </w:r>
    </w:p>
    <w:p>
      <w:pPr>
        <w:pStyle w:val="Normal"/>
        <w:numPr>
          <w:ilvl w:val="0"/>
          <w:numId w:val="2"/>
        </w:numPr>
        <w:rPr/>
      </w:pPr>
      <w:r>
        <w:rPr/>
        <w:t>40%</w:t>
        <w:tab/>
        <w:t>Class Attendance and Quality of Class Participation</w:t>
      </w:r>
    </w:p>
    <w:p>
      <w:pPr>
        <w:pStyle w:val="Normal"/>
        <w:numPr>
          <w:ilvl w:val="0"/>
          <w:numId w:val="2"/>
        </w:numPr>
        <w:rPr/>
      </w:pPr>
      <w:r>
        <w:rPr/>
        <w:t>60%</w:t>
        <w:tab/>
        <w:t>Case Project Grade</w:t>
      </w:r>
    </w:p>
    <w:p>
      <w:pPr>
        <w:pStyle w:val="Normal"/>
        <w:rPr/>
      </w:pPr>
      <w:r>
        <w:rPr/>
      </w:r>
    </w:p>
    <w:p>
      <w:pPr>
        <w:pStyle w:val="Normal"/>
        <w:rPr/>
      </w:pPr>
      <w:r>
        <w:rPr/>
        <w:t>Class attendance at both sessions, October 27</w:t>
      </w:r>
      <w:r>
        <w:rPr>
          <w:vertAlign w:val="superscript"/>
        </w:rPr>
        <w:t>th</w:t>
      </w:r>
      <w:r>
        <w:rPr/>
        <w:t xml:space="preserve"> and November 17</w:t>
      </w:r>
      <w:r>
        <w:rPr>
          <w:vertAlign w:val="superscript"/>
        </w:rPr>
        <w:t>th</w:t>
      </w:r>
      <w:r>
        <w:rPr/>
        <w:t>, is mandatory.  Students are expected to be prepared (having completed assigned readings), and arrive on time, for both class sessions</w:t>
      </w:r>
      <w:r>
        <w:rPr>
          <w:i/>
          <w:iCs/>
        </w:rPr>
        <w:t xml:space="preserve">.  </w:t>
      </w:r>
      <w:r>
        <w:rPr/>
        <w:t>Out of respect for fellow classmates and the speakers who have taken valuable time from their schedules to join us, students are asked to arrive back on time from breaks during the course of the two class days and participation grades will reflect any tardiness.  Please bring name plates with you to both classes.</w:t>
      </w:r>
    </w:p>
    <w:p>
      <w:pPr>
        <w:pStyle w:val="Normal"/>
        <w:rPr/>
      </w:pPr>
      <w:r>
        <w:rPr/>
      </w:r>
    </w:p>
    <w:p>
      <w:pPr>
        <w:pStyle w:val="Heading2"/>
        <w:ind w:hanging="0" w:start="0"/>
        <w:rPr/>
      </w:pPr>
      <w:r>
        <w:rPr/>
        <w:t>Case Project</w:t>
      </w:r>
    </w:p>
    <w:p>
      <w:pPr>
        <w:pStyle w:val="Heading2"/>
        <w:ind w:hanging="0" w:start="0"/>
        <w:rPr/>
      </w:pPr>
      <w:r>
        <w:rPr/>
        <w:t>Due December 7, 2001, in Professor Heinrich’s Haas School Mailbox, by close of business</w:t>
      </w:r>
    </w:p>
    <w:p>
      <w:pPr>
        <w:pStyle w:val="Heading4"/>
        <w:ind w:hanging="0" w:start="0"/>
        <w:rPr/>
      </w:pPr>
      <w:r>
        <w:rPr/>
        <w:t>Distributed November 17, 2001</w:t>
      </w:r>
    </w:p>
    <w:p>
      <w:pPr>
        <w:pStyle w:val="Normal"/>
        <w:rPr>
          <w:i/>
          <w:i/>
        </w:rPr>
      </w:pPr>
      <w:r>
        <w:rPr>
          <w:i/>
        </w:rPr>
      </w:r>
    </w:p>
    <w:p>
      <w:pPr>
        <w:pStyle w:val="Normal"/>
        <w:rPr/>
      </w:pPr>
      <w:r>
        <w:rPr/>
        <w:t xml:space="preserve">Students will be required to complete a case project for this course.  This case project will be in lieu of a final exam or field project.  Students will be presented with two real life case scenarios about nonprofit management and board governance.  Each case will have three questions.  Students are to answer all the questions for the two cases provided.  Each scenario will describe a particular situation in a nonprofit organization.  Students are to assume a given role, as noted, and describe how he or she would handle the situation.  Answers are to summarize the problem, draw conclusions about it, and present recommended actions to address it.  Answers are to be based on the assigned readings, class presentations, discussion, and any additional research or consultation students wish to undertake.  Please include specific citations/references to the reader materials.  </w:t>
      </w:r>
    </w:p>
    <w:p>
      <w:pPr>
        <w:pStyle w:val="Normal"/>
        <w:rPr/>
      </w:pPr>
      <w:r>
        <w:rPr/>
      </w:r>
    </w:p>
    <w:p>
      <w:pPr>
        <w:pStyle w:val="BodyText"/>
        <w:rPr>
          <w:sz w:val="24"/>
        </w:rPr>
      </w:pPr>
      <w:r>
        <w:rPr>
          <w:sz w:val="24"/>
        </w:rPr>
        <w:t xml:space="preserve">Answers to each case scenario are to be at least 750 and no more than 1,500 words in length for each case/set of three questions (total of 1,500 – 3,000 words for the entire project).  The scenarios will be distributed during Session II on November 17, 2001.  The case projects must be typed, double-spaced, and must be provided in hard copy to Professor Heinrich by no later than December 7, 2001 in her Haas School mailbox.  Emailed copies will not be accepted. </w:t>
      </w:r>
    </w:p>
    <w:p>
      <w:pPr>
        <w:pStyle w:val="Normal"/>
        <w:rPr>
          <w:sz w:val="24"/>
        </w:rPr>
      </w:pPr>
      <w:r>
        <w:rPr>
          <w:sz w:val="24"/>
        </w:rPr>
      </w:r>
    </w:p>
    <w:p>
      <w:pPr>
        <w:pStyle w:val="Normal"/>
        <w:tabs>
          <w:tab w:val="clear" w:pos="720"/>
          <w:tab w:val="left" w:pos="0" w:leader="none"/>
        </w:tabs>
        <w:rPr>
          <w:b/>
          <w:i/>
          <w:i/>
        </w:rPr>
      </w:pPr>
      <w:r>
        <w:rPr>
          <w:b/>
          <w:i/>
        </w:rPr>
        <w:t>Office Hours</w:t>
      </w:r>
    </w:p>
    <w:p>
      <w:pPr>
        <w:pStyle w:val="Normal"/>
        <w:tabs>
          <w:tab w:val="clear" w:pos="720"/>
          <w:tab w:val="left" w:pos="0" w:leader="none"/>
        </w:tabs>
        <w:rPr/>
      </w:pPr>
      <w:r>
        <w:rPr/>
        <w:t>Course faculty and the guest speaker will be available by appointment.  Students are asked to use email to communicate with faculty/speaker.  Online questions will normally be answered within 48 hours.</w:t>
      </w:r>
    </w:p>
    <w:p>
      <w:pPr>
        <w:pStyle w:val="Normal"/>
        <w:rPr/>
      </w:pPr>
      <w:r>
        <w:rPr/>
      </w:r>
    </w:p>
    <w:p>
      <w:pPr>
        <w:pStyle w:val="Heading2"/>
        <w:ind w:hanging="0" w:start="0"/>
        <w:rPr/>
      </w:pPr>
      <w:r>
        <w:rPr/>
        <w:t>Course Outline</w:t>
      </w:r>
    </w:p>
    <w:p>
      <w:pPr>
        <w:pStyle w:val="Normal"/>
        <w:rPr>
          <w:b/>
        </w:rPr>
      </w:pPr>
      <w:r>
        <w:rPr>
          <w:b/>
        </w:rPr>
        <w:t>In Advance of Session I:</w:t>
      </w:r>
    </w:p>
    <w:p>
      <w:pPr>
        <w:pStyle w:val="Normal"/>
        <w:numPr>
          <w:ilvl w:val="0"/>
          <w:numId w:val="8"/>
        </w:numPr>
        <w:rPr/>
      </w:pPr>
      <w:r>
        <w:rPr/>
        <w:t>Complete assigned readings (see below)</w:t>
      </w:r>
    </w:p>
    <w:p>
      <w:pPr>
        <w:pStyle w:val="Normal"/>
        <w:numPr>
          <w:ilvl w:val="0"/>
          <w:numId w:val="8"/>
        </w:numPr>
        <w:rPr/>
      </w:pPr>
      <w:r>
        <w:rPr/>
        <w:t xml:space="preserve">Complete and return by email to Professor Heinrich the </w:t>
      </w:r>
      <w:r>
        <w:rPr>
          <w:i/>
        </w:rPr>
        <w:t>Introductory Questionnaire</w:t>
      </w:r>
      <w:r>
        <w:rPr>
          <w:iCs/>
        </w:rPr>
        <w:t xml:space="preserve"> (sent by email to students prior to the first class).</w:t>
      </w:r>
    </w:p>
    <w:p>
      <w:pPr>
        <w:pStyle w:val="Normal"/>
        <w:numPr>
          <w:ilvl w:val="0"/>
          <w:numId w:val="8"/>
        </w:numPr>
        <w:rPr/>
      </w:pPr>
      <w:r>
        <w:rPr>
          <w:iCs/>
        </w:rPr>
        <w:t xml:space="preserve">Subscribe on line to </w:t>
      </w:r>
      <w:r>
        <w:rPr>
          <w:i/>
        </w:rPr>
        <w:t xml:space="preserve">Board Café </w:t>
      </w:r>
      <w:r>
        <w:rPr>
          <w:iCs/>
        </w:rPr>
        <w:t xml:space="preserve">at </w:t>
      </w:r>
      <w:r>
        <w:rPr>
          <w:rStyle w:val="DefaultParagraphFont"/>
        </w:rPr>
        <w:t>www.boardcafe.org/index.html</w:t>
      </w:r>
      <w:r>
        <w:rPr/>
        <w:t>. Read issues from August forward.</w:t>
      </w:r>
    </w:p>
    <w:p>
      <w:pPr>
        <w:pStyle w:val="Normal"/>
        <w:rPr>
          <w:b/>
        </w:rPr>
      </w:pPr>
      <w:r>
        <w:rPr>
          <w:b/>
        </w:rPr>
      </w:r>
    </w:p>
    <w:p>
      <w:pPr>
        <w:pStyle w:val="Normal"/>
        <w:rPr/>
      </w:pPr>
      <w:r>
        <w:rPr>
          <w:b/>
        </w:rPr>
        <w:t>Session I:  October 27</w:t>
      </w:r>
      <w:r>
        <w:rPr>
          <w:b/>
          <w:vertAlign w:val="superscript"/>
        </w:rPr>
        <w:t>th</w:t>
      </w:r>
      <w:r>
        <w:rPr>
          <w:b/>
        </w:rPr>
        <w:t>, 9:00 a.m. – 4:00 p.m.</w:t>
      </w:r>
    </w:p>
    <w:p>
      <w:pPr>
        <w:pStyle w:val="Normal"/>
        <w:ind w:start="1440" w:end="0"/>
        <w:rPr>
          <w:b/>
          <w:i/>
          <w:i/>
        </w:rPr>
      </w:pPr>
      <w:r>
        <w:rPr>
          <w:b/>
          <w:i/>
        </w:rPr>
        <w:t>Reading Due For This Class: “Session I Readings” As Noted In The Reader</w:t>
      </w:r>
    </w:p>
    <w:p>
      <w:pPr>
        <w:pStyle w:val="Normal"/>
        <w:rPr>
          <w:b/>
          <w:i/>
          <w:i/>
        </w:rPr>
      </w:pPr>
      <w:r>
        <w:rPr>
          <w:b/>
          <w:i/>
        </w:rPr>
      </w:r>
    </w:p>
    <w:p>
      <w:pPr>
        <w:pStyle w:val="Normal"/>
        <w:rPr/>
      </w:pPr>
      <w:r>
        <w:rPr/>
        <w:t>I.</w:t>
        <w:tab/>
        <w:t>Introductions, Course Overview and Questionnaire Review</w:t>
        <w:tab/>
        <w:tab/>
        <w:t>9:00 a.m. - 9:20 a.m.</w:t>
      </w:r>
    </w:p>
    <w:p>
      <w:pPr>
        <w:pStyle w:val="Normal"/>
        <w:rPr/>
      </w:pPr>
      <w:r>
        <w:rPr/>
      </w:r>
    </w:p>
    <w:p>
      <w:pPr>
        <w:pStyle w:val="Normal"/>
        <w:rPr/>
      </w:pPr>
      <w:r>
        <w:rPr/>
        <w:t>II.</w:t>
        <w:tab/>
        <w:t>Why Boards Exist – Legal and Fiduciary Roles</w:t>
        <w:tab/>
        <w:tab/>
        <w:tab/>
        <w:t>9:20 a.m. - 10:20 a.m.</w:t>
      </w:r>
    </w:p>
    <w:p>
      <w:pPr>
        <w:pStyle w:val="Normal"/>
        <w:rPr>
          <w:i/>
          <w:i/>
          <w:sz w:val="16"/>
        </w:rPr>
      </w:pPr>
      <w:r>
        <w:rPr>
          <w:i/>
          <w:sz w:val="16"/>
        </w:rPr>
        <w:tab/>
      </w:r>
    </w:p>
    <w:p>
      <w:pPr>
        <w:pStyle w:val="Normal"/>
        <w:ind w:firstLine="720" w:end="0"/>
        <w:rPr>
          <w:i/>
          <w:i/>
        </w:rPr>
      </w:pPr>
      <w:r>
        <w:rPr>
          <w:i/>
        </w:rPr>
        <w:t>Break</w:t>
        <w:tab/>
        <w:tab/>
        <w:tab/>
        <w:tab/>
        <w:tab/>
        <w:tab/>
        <w:tab/>
        <w:tab/>
        <w:tab/>
        <w:t>10:20 a.m. - 10:35 a.m.</w:t>
      </w:r>
    </w:p>
    <w:p>
      <w:pPr>
        <w:pStyle w:val="Normal"/>
        <w:rPr>
          <w:i/>
          <w:i/>
          <w:sz w:val="16"/>
        </w:rPr>
      </w:pPr>
      <w:r>
        <w:rPr>
          <w:i/>
          <w:sz w:val="16"/>
        </w:rPr>
      </w:r>
    </w:p>
    <w:p>
      <w:pPr>
        <w:pStyle w:val="Normal"/>
        <w:rPr/>
      </w:pPr>
      <w:r>
        <w:rPr/>
        <w:t>III.</w:t>
        <w:tab/>
        <w:t>The Traditional and Carver Models of Governance</w:t>
        <w:tab/>
        <w:tab/>
        <w:tab/>
        <w:tab/>
      </w:r>
    </w:p>
    <w:p>
      <w:pPr>
        <w:pStyle w:val="Header"/>
        <w:tabs>
          <w:tab w:val="clear" w:pos="4320"/>
          <w:tab w:val="clear" w:pos="8640"/>
        </w:tabs>
        <w:rPr>
          <w:sz w:val="20"/>
        </w:rPr>
      </w:pPr>
      <w:r>
        <w:rPr/>
        <w:tab/>
        <w:t>Differences in Large and Small Budget Organizations</w:t>
        <w:tab/>
        <w:tab/>
        <w:t>10:35 a.m. - 12:30 p.m.</w:t>
      </w:r>
    </w:p>
    <w:p>
      <w:pPr>
        <w:pStyle w:val="Normal"/>
        <w:rPr>
          <w:sz w:val="16"/>
        </w:rPr>
      </w:pPr>
      <w:r>
        <w:rPr>
          <w:sz w:val="16"/>
        </w:rPr>
      </w:r>
    </w:p>
    <w:p>
      <w:pPr>
        <w:pStyle w:val="Heading4"/>
        <w:ind w:hanging="0" w:start="0"/>
        <w:rPr>
          <w:i w:val="false"/>
          <w:i w:val="false"/>
          <w:iCs/>
          <w:sz w:val="20"/>
        </w:rPr>
      </w:pPr>
      <w:r>
        <w:rPr/>
        <w:tab/>
        <w:t>Lunch Break</w:t>
        <w:tab/>
        <w:tab/>
        <w:tab/>
        <w:tab/>
        <w:tab/>
        <w:tab/>
        <w:tab/>
        <w:tab/>
      </w:r>
      <w:r>
        <w:rPr>
          <w:i w:val="false"/>
          <w:iCs/>
        </w:rPr>
        <w:t>12:30 p.m. - 1:30 p.m.</w:t>
      </w:r>
    </w:p>
    <w:p>
      <w:pPr>
        <w:pStyle w:val="Normal"/>
        <w:rPr>
          <w:i/>
          <w:i/>
          <w:iCs/>
          <w:sz w:val="16"/>
        </w:rPr>
      </w:pPr>
      <w:r>
        <w:rPr>
          <w:i/>
          <w:iCs/>
          <w:sz w:val="16"/>
        </w:rPr>
      </w:r>
    </w:p>
    <w:p>
      <w:pPr>
        <w:pStyle w:val="Normal"/>
        <w:rPr/>
      </w:pPr>
      <w:r>
        <w:rPr/>
        <w:t>IV.</w:t>
        <w:tab/>
        <w:t>Board Member Panel</w:t>
        <w:tab/>
        <w:tab/>
        <w:tab/>
        <w:tab/>
        <w:tab/>
        <w:tab/>
        <w:tab/>
        <w:t>1:30 p.m. - 3:15 p.m.</w:t>
      </w:r>
    </w:p>
    <w:p>
      <w:pPr>
        <w:pStyle w:val="Normal"/>
        <w:rPr>
          <w:sz w:val="16"/>
        </w:rPr>
      </w:pPr>
      <w:r>
        <w:rPr>
          <w:sz w:val="16"/>
        </w:rPr>
      </w:r>
    </w:p>
    <w:p>
      <w:pPr>
        <w:pStyle w:val="Normal"/>
        <w:ind w:firstLine="720" w:end="0"/>
        <w:rPr>
          <w:i/>
          <w:i/>
        </w:rPr>
      </w:pPr>
      <w:r>
        <w:rPr>
          <w:i/>
        </w:rPr>
        <w:t>Break</w:t>
        <w:tab/>
        <w:tab/>
        <w:tab/>
        <w:tab/>
        <w:tab/>
        <w:tab/>
        <w:tab/>
        <w:tab/>
        <w:tab/>
        <w:t>3:15 p.m. – 3:30 p.m.</w:t>
      </w:r>
    </w:p>
    <w:p>
      <w:pPr>
        <w:pStyle w:val="Normal"/>
        <w:rPr>
          <w:i/>
          <w:i/>
          <w:sz w:val="16"/>
        </w:rPr>
      </w:pPr>
      <w:r>
        <w:rPr>
          <w:i/>
          <w:sz w:val="16"/>
        </w:rPr>
      </w:r>
    </w:p>
    <w:p>
      <w:pPr>
        <w:pStyle w:val="Normal"/>
        <w:rPr/>
      </w:pPr>
      <w:r>
        <w:rPr/>
        <w:t>V.</w:t>
        <w:tab/>
        <w:t>Discussion/Questions</w:t>
        <w:tab/>
        <w:tab/>
        <w:tab/>
        <w:tab/>
        <w:tab/>
        <w:tab/>
        <w:tab/>
        <w:t>3:30 p.m. - 4:00 p.m.</w:t>
      </w:r>
    </w:p>
    <w:p>
      <w:pPr>
        <w:pStyle w:val="Normal"/>
        <w:rPr/>
      </w:pPr>
      <w:r>
        <w:rPr/>
      </w:r>
    </w:p>
    <w:p>
      <w:pPr>
        <w:pStyle w:val="Normal"/>
        <w:rPr/>
      </w:pPr>
      <w:r>
        <w:rPr>
          <w:b/>
        </w:rPr>
        <w:t>Session II:  November 17</w:t>
      </w:r>
      <w:r>
        <w:rPr>
          <w:b/>
          <w:vertAlign w:val="superscript"/>
        </w:rPr>
        <w:t>th</w:t>
      </w:r>
      <w:r>
        <w:rPr>
          <w:b/>
        </w:rPr>
        <w:t>, 9:00 a.m. – 5:00 p.m.</w:t>
      </w:r>
    </w:p>
    <w:p>
      <w:pPr>
        <w:pStyle w:val="Normal"/>
        <w:ind w:firstLine="720" w:start="720" w:end="0"/>
        <w:rPr>
          <w:b/>
          <w:i/>
          <w:i/>
        </w:rPr>
      </w:pPr>
      <w:r>
        <w:rPr>
          <w:b/>
          <w:i/>
        </w:rPr>
        <w:t>Reading Due For This Class: “Session II Readings” As Noted In The Reader</w:t>
      </w:r>
    </w:p>
    <w:p>
      <w:pPr>
        <w:pStyle w:val="Normal"/>
        <w:rPr>
          <w:b/>
          <w:i/>
          <w:i/>
        </w:rPr>
      </w:pPr>
      <w:r>
        <w:rPr>
          <w:b/>
          <w:i/>
        </w:rPr>
      </w:r>
    </w:p>
    <w:p>
      <w:pPr>
        <w:pStyle w:val="Normal"/>
        <w:numPr>
          <w:ilvl w:val="0"/>
          <w:numId w:val="3"/>
        </w:numPr>
        <w:rPr/>
      </w:pPr>
      <w:r>
        <w:rPr/>
        <w:t>Session Overview/Questions</w:t>
        <w:tab/>
        <w:tab/>
        <w:tab/>
        <w:tab/>
        <w:tab/>
        <w:tab/>
        <w:t>9:00 a.m. – 9:10 a.m.</w:t>
      </w:r>
    </w:p>
    <w:p>
      <w:pPr>
        <w:pStyle w:val="Normal"/>
        <w:rPr/>
      </w:pPr>
      <w:r>
        <w:rPr/>
      </w:r>
    </w:p>
    <w:p>
      <w:pPr>
        <w:pStyle w:val="Normal"/>
        <w:numPr>
          <w:ilvl w:val="0"/>
          <w:numId w:val="3"/>
        </w:numPr>
        <w:rPr/>
      </w:pPr>
      <w:r>
        <w:rPr/>
        <w:t>Staffing a Board to Success</w:t>
        <w:tab/>
        <w:tab/>
        <w:tab/>
        <w:tab/>
        <w:tab/>
        <w:tab/>
        <w:t>9:10 a.m. – 10:10 a.m.</w:t>
      </w:r>
    </w:p>
    <w:p>
      <w:pPr>
        <w:pStyle w:val="Normal"/>
        <w:rPr>
          <w:i/>
          <w:i/>
        </w:rPr>
      </w:pPr>
      <w:r>
        <w:rPr>
          <w:i/>
        </w:rPr>
      </w:r>
    </w:p>
    <w:p>
      <w:pPr>
        <w:pStyle w:val="Normal"/>
        <w:rPr/>
      </w:pPr>
      <w:r>
        <w:rPr/>
        <w:t>III.</w:t>
        <w:tab/>
        <w:t>Organizational and Leadership Styles: Big-Small, New-Mature</w:t>
        <w:tab/>
        <w:t>10:10 p.m. – 10:45 p.m.</w:t>
      </w:r>
    </w:p>
    <w:p>
      <w:pPr>
        <w:pStyle w:val="Normal"/>
        <w:rPr>
          <w:i/>
          <w:i/>
          <w:sz w:val="16"/>
        </w:rPr>
      </w:pPr>
      <w:r>
        <w:rPr>
          <w:i/>
          <w:sz w:val="16"/>
        </w:rPr>
      </w:r>
    </w:p>
    <w:p>
      <w:pPr>
        <w:pStyle w:val="Normal"/>
        <w:ind w:firstLine="720" w:end="0"/>
        <w:rPr>
          <w:i/>
          <w:i/>
        </w:rPr>
      </w:pPr>
      <w:r>
        <w:rPr>
          <w:i/>
        </w:rPr>
        <w:t>Break</w:t>
        <w:tab/>
        <w:tab/>
        <w:tab/>
        <w:tab/>
        <w:tab/>
        <w:tab/>
        <w:tab/>
        <w:tab/>
        <w:tab/>
        <w:t>10:45 a.m. – 11:00 a.m.</w:t>
      </w:r>
    </w:p>
    <w:p>
      <w:pPr>
        <w:pStyle w:val="Normal"/>
        <w:ind w:firstLine="720" w:end="0"/>
        <w:rPr>
          <w:i/>
          <w:i/>
          <w:sz w:val="16"/>
        </w:rPr>
      </w:pPr>
      <w:r>
        <w:rPr>
          <w:i/>
          <w:sz w:val="16"/>
        </w:rPr>
      </w:r>
    </w:p>
    <w:p>
      <w:pPr>
        <w:pStyle w:val="Normal"/>
        <w:rPr/>
      </w:pPr>
      <w:r>
        <w:rPr/>
        <w:t>IV.</w:t>
        <w:tab/>
        <w:t>Executive Director Panel</w:t>
        <w:tab/>
        <w:tab/>
        <w:tab/>
        <w:tab/>
        <w:tab/>
        <w:tab/>
        <w:t>11:00 a.m. – 12:30 p.m.</w:t>
      </w:r>
    </w:p>
    <w:p>
      <w:pPr>
        <w:pStyle w:val="Normal"/>
        <w:rPr>
          <w:i/>
          <w:i/>
        </w:rPr>
      </w:pPr>
      <w:r>
        <w:rPr>
          <w:i/>
        </w:rPr>
      </w:r>
    </w:p>
    <w:p>
      <w:pPr>
        <w:pStyle w:val="Heading4"/>
        <w:ind w:hanging="0" w:start="0"/>
        <w:rPr/>
      </w:pPr>
      <w:r>
        <w:rPr/>
        <w:tab/>
        <w:t>Lunch Break</w:t>
        <w:tab/>
        <w:tab/>
        <w:tab/>
        <w:tab/>
        <w:tab/>
        <w:tab/>
        <w:tab/>
        <w:tab/>
        <w:t>12:30 p.m. – 1:30 p.m.</w:t>
      </w:r>
    </w:p>
    <w:p>
      <w:pPr>
        <w:pStyle w:val="Normal"/>
        <w:rPr>
          <w:i/>
          <w:i/>
        </w:rPr>
      </w:pPr>
      <w:r>
        <w:rPr>
          <w:i/>
        </w:rPr>
        <w:tab/>
      </w:r>
    </w:p>
    <w:p>
      <w:pPr>
        <w:pStyle w:val="Normal"/>
        <w:rPr/>
      </w:pPr>
      <w:r>
        <w:rPr/>
        <w:t>V.</w:t>
        <w:tab/>
        <w:t>Case Project/Sample Case Scenarios</w:t>
        <w:tab/>
        <w:tab/>
        <w:tab/>
        <w:tab/>
        <w:tab/>
        <w:t>1:30 p.m. – 2:00 p.m.</w:t>
      </w:r>
    </w:p>
    <w:p>
      <w:pPr>
        <w:pStyle w:val="Normal"/>
        <w:rPr>
          <w:sz w:val="16"/>
        </w:rPr>
      </w:pPr>
      <w:r>
        <w:rPr>
          <w:sz w:val="16"/>
        </w:rPr>
      </w:r>
    </w:p>
    <w:p>
      <w:pPr>
        <w:pStyle w:val="Normal"/>
        <w:ind w:firstLine="720" w:end="0"/>
        <w:rPr>
          <w:i/>
          <w:i/>
        </w:rPr>
      </w:pPr>
      <w:r>
        <w:rPr>
          <w:i/>
        </w:rPr>
        <w:t>Break</w:t>
        <w:tab/>
        <w:tab/>
        <w:tab/>
        <w:tab/>
        <w:tab/>
        <w:tab/>
        <w:tab/>
        <w:tab/>
        <w:tab/>
        <w:t>2:00 p.m. – 2:15 p.m.</w:t>
      </w:r>
    </w:p>
    <w:p>
      <w:pPr>
        <w:pStyle w:val="Normal"/>
        <w:ind w:firstLine="720" w:end="0"/>
        <w:rPr>
          <w:i/>
          <w:i/>
          <w:sz w:val="16"/>
        </w:rPr>
      </w:pPr>
      <w:r>
        <w:rPr>
          <w:i/>
          <w:sz w:val="16"/>
        </w:rPr>
      </w:r>
    </w:p>
    <w:p>
      <w:pPr>
        <w:pStyle w:val="Normal"/>
        <w:numPr>
          <w:ilvl w:val="0"/>
          <w:numId w:val="4"/>
        </w:numPr>
        <w:rPr/>
      </w:pPr>
      <w:r>
        <w:rPr/>
        <w:t xml:space="preserve">Choosing a Board Assignment/Questions to Ask When </w:t>
      </w:r>
    </w:p>
    <w:p>
      <w:pPr>
        <w:pStyle w:val="Normal"/>
        <w:ind w:start="720" w:end="0"/>
        <w:rPr/>
      </w:pPr>
      <w:r>
        <w:rPr/>
        <w:t xml:space="preserve">You’re Taken to Lunch – </w:t>
      </w:r>
      <w:r>
        <w:rPr>
          <w:i/>
          <w:iCs/>
        </w:rPr>
        <w:t>Role Playing</w:t>
      </w:r>
      <w:r>
        <w:rPr/>
        <w:tab/>
        <w:tab/>
        <w:tab/>
        <w:tab/>
        <w:t>2:15 p.m. – 3:40 p.m.</w:t>
      </w:r>
    </w:p>
    <w:p>
      <w:pPr>
        <w:pStyle w:val="Header"/>
        <w:tabs>
          <w:tab w:val="clear" w:pos="4320"/>
          <w:tab w:val="clear" w:pos="8640"/>
        </w:tabs>
        <w:rPr/>
      </w:pPr>
      <w:r>
        <w:rPr/>
      </w:r>
    </w:p>
    <w:p>
      <w:pPr>
        <w:pStyle w:val="Normal"/>
        <w:rPr/>
      </w:pPr>
      <w:r>
        <w:rPr/>
        <w:t>VII.</w:t>
        <w:tab/>
        <w:t>Questions/Conclusion</w:t>
        <w:tab/>
        <w:t>/Class Evaluations</w:t>
        <w:tab/>
        <w:tab/>
        <w:tab/>
        <w:tab/>
        <w:t xml:space="preserve">3:40 p.m. – 5:00 p.m. </w:t>
      </w:r>
    </w:p>
    <w:sectPr>
      <w:footerReference w:type="default" r:id="rId2"/>
      <w:type w:val="nextPage"/>
      <w:pgSz w:w="12240" w:h="15840"/>
      <w:pgMar w:left="1440" w:right="1152" w:gutter="0" w:header="0" w:top="864"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3</w:t>
    </w:r>
    <w:r>
      <w:rPr>
        <w:rStyle w:val="PageNumbe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upperRoman"/>
      <w:lvlText w:val="%1."/>
      <w:lvlJc w:val="start"/>
      <w:pPr>
        <w:tabs>
          <w:tab w:val="num" w:pos="720"/>
        </w:tabs>
        <w:ind w:start="720" w:hanging="720"/>
      </w:pPr>
      <w:rPr/>
    </w:lvl>
  </w:abstractNum>
  <w:abstractNum w:abstractNumId="4">
    <w:lvl w:ilvl="0">
      <w:start w:val="6"/>
      <w:numFmt w:val="upperRoman"/>
      <w:lvlText w:val="%1."/>
      <w:lvlJc w:val="start"/>
      <w:pPr>
        <w:tabs>
          <w:tab w:val="num" w:pos="720"/>
        </w:tabs>
        <w:ind w:start="720" w:hanging="720"/>
      </w:pPr>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89"/>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6480" w:end="0"/>
      <w:outlineLvl w:val="0"/>
    </w:pPr>
    <w:rPr>
      <w:b/>
    </w:rPr>
  </w:style>
  <w:style w:type="paragraph" w:styleId="Heading2">
    <w:name w:val="heading 2"/>
    <w:basedOn w:val="Normal"/>
    <w:next w:val="Normal"/>
    <w:qFormat/>
    <w:pPr>
      <w:keepNext w:val="true"/>
      <w:numPr>
        <w:ilvl w:val="1"/>
        <w:numId w:val="1"/>
      </w:numPr>
      <w:outlineLvl w:val="1"/>
    </w:pPr>
    <w:rPr>
      <w:b/>
      <w:i/>
    </w:rPr>
  </w:style>
  <w:style w:type="paragraph" w:styleId="Heading3">
    <w:name w:val="heading 3"/>
    <w:basedOn w:val="Normal"/>
    <w:next w:val="Normal"/>
    <w:qFormat/>
    <w:pPr>
      <w:keepNext w:val="true"/>
      <w:numPr>
        <w:ilvl w:val="2"/>
        <w:numId w:val="1"/>
      </w:numPr>
      <w:ind w:hanging="0" w:start="6480" w:end="0"/>
      <w:jc w:val="end"/>
      <w:outlineLvl w:val="2"/>
    </w:pPr>
    <w:rPr>
      <w:b/>
      <w:i/>
    </w:rPr>
  </w:style>
  <w:style w:type="paragraph" w:styleId="Heading4">
    <w:name w:val="heading 4"/>
    <w:basedOn w:val="Normal"/>
    <w:next w:val="Normal"/>
    <w:qFormat/>
    <w:pPr>
      <w:keepNext w:val="true"/>
      <w:numPr>
        <w:ilvl w:val="3"/>
        <w:numId w:val="1"/>
      </w:numPr>
      <w:outlineLvl w:val="3"/>
    </w:pPr>
    <w:rPr>
      <w:i/>
    </w:rPr>
  </w:style>
  <w:style w:type="paragraph" w:styleId="Heading5">
    <w:name w:val="heading 5"/>
    <w:basedOn w:val="Normal"/>
    <w:next w:val="Normal"/>
    <w:qFormat/>
    <w:pPr>
      <w:keepNext w:val="true"/>
      <w:numPr>
        <w:ilvl w:val="4"/>
        <w:numId w:val="1"/>
      </w:numPr>
      <w:outlineLvl w:val="4"/>
    </w:pPr>
    <w:rPr>
      <w:u w:val="single"/>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style>
  <w:style w:type="character" w:styleId="WW8Num4z0">
    <w:name w:val="WW8Num4z0"/>
    <w:qFormat/>
    <w:rPr/>
  </w:style>
  <w:style w:type="character" w:styleId="WW8Num5z0">
    <w:name w:val="WW8Num5z0"/>
    <w:qFormat/>
    <w:rPr>
      <w:rFonts w:ascii="Wingdings" w:hAnsi="Wingdings" w:cs="Wingdings"/>
    </w:rPr>
  </w:style>
  <w:style w:type="character" w:styleId="WW8Num6z0">
    <w:name w:val="WW8Num6z0"/>
    <w:qFormat/>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HTMLTypewriter">
    <w:name w:val="HTML Typewriter"/>
    <w:basedOn w:val="DefaultParagraphFont"/>
    <w:qFormat/>
    <w:rPr>
      <w:rFonts w:ascii="Courier New" w:hAnsi="Courier New" w:eastAsia="Courier New" w:cs="Courier New"/>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3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0" w:start="6480" w:end="0"/>
      <w:jc w:val="end"/>
    </w:pPr>
    <w:rPr>
      <w:b/>
      <w:i/>
    </w:rPr>
  </w:style>
  <w:style w:type="paragraph" w:styleId="NormalWeb">
    <w:name w:val="Normal (Web)"/>
    <w:basedOn w:val="Normal"/>
    <w:qFormat/>
    <w:pPr>
      <w:spacing w:before="100" w:after="100"/>
    </w:pPr>
    <w:rPr>
      <w:szCs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2001-09-04T00:53:00Z</dcterms:created>
  <dc:creator>Lynne LaMarca</dc:creator>
  <dc:description/>
  <dc:language>en-CA</dc:language>
  <cp:lastModifiedBy>Lynne LaMarca Heinrich</cp:lastModifiedBy>
  <cp:lastPrinted>2000-09-15T23:23:00Z</cp:lastPrinted>
  <dcterms:modified xsi:type="dcterms:W3CDTF">2001-09-24T15:34:00Z</dcterms:modified>
  <cp:revision>29</cp:revision>
  <dc:subject/>
  <dc:title>Golden Gate University</dc:title>
</cp:coreProperties>
</file>