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ind w:start="1440" w:end="0"/>
        <w:jc w:val="end"/>
        <w:rPr>
          <w:b/>
        </w:rPr>
      </w:pPr>
      <w:bookmarkStart w:id="0" w:name="QuickMark"/>
      <w:bookmarkEnd w:id="0"/>
      <w:r>
        <w:rPr>
          <w:b/>
        </w:rPr>
        <w:t>Sweden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jc w:val="both"/>
        <w:rPr/>
      </w:pPr>
      <w:r>
        <w:rPr/>
        <w:t>(a)</w:t>
        <w:tab/>
        <w:t>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 xml:space="preserve">This Agreement shall be governed by and construed in accordance with English law and the parties hereby submit to the exclusive jurisdiction of the English Courts. </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1999-11-04T09:36:00Z</dcterms:created>
  <dc:creator>NEdmonds</dc:creator>
  <dc:description/>
  <dc:language>en-CA</dc:language>
  <cp:lastModifiedBy>NEdmonds</cp:lastModifiedBy>
  <dcterms:modified xsi:type="dcterms:W3CDTF">1999-11-04T09:36:00Z</dcterms:modified>
  <cp:revision>2</cp:revision>
  <dc:subject/>
  <dc:title>Sweden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