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rPr>
            </w:pPr>
            <w:r>
              <w:rPr>
                <w:b/>
                <w:color w:val="000000"/>
              </w:rPr>
              <w:t>Enron North America Corp.</w:t>
            </w:r>
          </w:p>
          <w:p>
            <w:pPr>
              <w:pStyle w:val="Normal"/>
              <w:tabs>
                <w:tab w:val="clear" w:pos="720"/>
                <w:tab w:val="left" w:pos="2412" w:leader="none"/>
              </w:tabs>
              <w:ind w:start="1962" w:end="0"/>
              <w:rPr>
                <w:color w:val="000000"/>
              </w:rPr>
            </w:pPr>
            <w:r>
              <w:rPr>
                <w:color w:val="000000"/>
              </w:rPr>
              <w:t>P.O. Box 4428</w:t>
            </w:r>
          </w:p>
          <w:p>
            <w:pPr>
              <w:pStyle w:val="Normal"/>
              <w:tabs>
                <w:tab w:val="clear" w:pos="720"/>
                <w:tab w:val="left" w:pos="2412" w:leader="none"/>
              </w:tabs>
              <w:ind w:start="1962" w:end="0"/>
              <w:rPr>
                <w:color w:val="000000"/>
              </w:rPr>
            </w:pPr>
            <w:r>
              <w:rPr>
                <w:color w:val="000000"/>
              </w:rPr>
              <w:t>Houston, TX 77210-4428</w:t>
            </w:r>
          </w:p>
          <w:p>
            <w:pPr>
              <w:pStyle w:val="Normal"/>
              <w:tabs>
                <w:tab w:val="clear" w:pos="720"/>
                <w:tab w:val="left" w:pos="2412" w:leader="none"/>
              </w:tabs>
              <w:ind w:start="1962" w:end="0"/>
              <w:rPr>
                <w:color w:val="000000"/>
              </w:rPr>
            </w:pPr>
            <w:r>
              <w:rPr>
                <w:color w:val="000000"/>
              </w:rPr>
              <w:t>Phone: (713) 853-3238</w:t>
            </w:r>
          </w:p>
          <w:p>
            <w:pPr>
              <w:pStyle w:val="Normal"/>
              <w:tabs>
                <w:tab w:val="clear" w:pos="720"/>
                <w:tab w:val="left" w:pos="2412" w:leader="none"/>
              </w:tabs>
              <w:ind w:start="1962" w:end="0"/>
              <w:rPr>
                <w:color w:val="000000"/>
              </w:rPr>
            </w:pPr>
            <w:r>
              <w:rPr>
                <w:color w:val="000000"/>
              </w:rPr>
              <w:t>Fax: (713)646-4816</w:t>
            </w:r>
          </w:p>
          <w:p>
            <w:pPr>
              <w:pStyle w:val="Normal"/>
              <w:tabs>
                <w:tab w:val="clear" w:pos="720"/>
                <w:tab w:val="left" w:pos="2412" w:leader="none"/>
              </w:tabs>
              <w:ind w:start="1962" w:end="0"/>
              <w:rPr>
                <w:color w:val="000000"/>
              </w:rPr>
            </w:pPr>
            <w:r>
              <w:rPr>
                <w:color w:val="000000"/>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FF0000"/>
        </w:rPr>
      </w:pPr>
      <w:r>
        <w:rPr>
          <w:color w:val="FF0000"/>
        </w:rPr>
        <w:t>[DATE]</w:t>
      </w:r>
    </w:p>
    <w:p>
      <w:pPr>
        <w:pStyle w:val="Normal"/>
        <w:rPr>
          <w:color w:val="FF0000"/>
        </w:rPr>
      </w:pPr>
      <w:r>
        <w:rPr>
          <w:color w:val="FF0000"/>
        </w:rPr>
      </w:r>
    </w:p>
    <w:p>
      <w:pPr>
        <w:pStyle w:val="Normal"/>
        <w:rPr>
          <w:color w:val="FF0000"/>
        </w:rPr>
      </w:pPr>
      <w:r>
        <w:rPr>
          <w:color w:val="FF0000"/>
        </w:rPr>
        <w:t>[CP NAME]</w:t>
      </w:r>
    </w:p>
    <w:p>
      <w:pPr>
        <w:pStyle w:val="Normal"/>
        <w:rPr>
          <w:color w:val="FF0000"/>
        </w:rPr>
      </w:pPr>
      <w:r>
        <w:rPr>
          <w:color w:val="FF0000"/>
        </w:rPr>
        <w:t>[ADDRESS]</w:t>
      </w:r>
    </w:p>
    <w:p>
      <w:pPr>
        <w:pStyle w:val="Normal"/>
        <w:rPr>
          <w:color w:val="000000"/>
        </w:rPr>
      </w:pPr>
      <w:r>
        <w:rPr>
          <w:color w:val="000000"/>
        </w:rPr>
      </w:r>
    </w:p>
    <w:p>
      <w:pPr>
        <w:pStyle w:val="Normal"/>
        <w:rPr>
          <w:color w:val="000000"/>
        </w:rPr>
      </w:pPr>
      <w:r>
        <w:rPr>
          <w:color w:val="000000"/>
        </w:rPr>
        <w:t xml:space="preserve">Attention:  </w:t>
      </w:r>
      <w:r>
        <w:rPr>
          <w:color w:val="FF0000"/>
        </w:rPr>
        <w:t>[             ]</w:t>
      </w:r>
    </w:p>
    <w:p>
      <w:pPr>
        <w:pStyle w:val="Normal"/>
        <w:rPr>
          <w:color w:val="000000"/>
        </w:rPr>
      </w:pPr>
      <w:r>
        <w:rPr>
          <w:color w:val="000000"/>
        </w:rPr>
      </w:r>
    </w:p>
    <w:p>
      <w:pPr>
        <w:pStyle w:val="Normal"/>
        <w:rPr>
          <w:color w:val="000000"/>
        </w:rPr>
      </w:pPr>
      <w:r>
        <w:rPr>
          <w:color w:val="000000"/>
        </w:rPr>
        <w:t xml:space="preserve">Fax No.: </w:t>
      </w:r>
      <w:r>
        <w:rPr>
          <w:color w:val="FF0000"/>
        </w:rPr>
        <w:t>[             ]</w:t>
      </w:r>
    </w:p>
    <w:p>
      <w:pPr>
        <w:pStyle w:val="Normal"/>
        <w:rPr>
          <w:color w:val="000000"/>
        </w:rPr>
      </w:pPr>
      <w:r>
        <w:rPr>
          <w:color w:val="000000"/>
        </w:rPr>
        <w:t xml:space="preserve">Telephone No.: </w:t>
      </w:r>
      <w:r>
        <w:rPr>
          <w:color w:val="FF0000"/>
        </w:rPr>
        <w:t>[             ]</w:t>
      </w:r>
    </w:p>
    <w:p>
      <w:pPr>
        <w:pStyle w:val="Normal"/>
        <w:rPr>
          <w:color w:val="000000"/>
        </w:rPr>
      </w:pPr>
      <w:r>
        <w:rPr>
          <w:color w:val="000000"/>
        </w:rPr>
      </w:r>
    </w:p>
    <w:p>
      <w:pPr>
        <w:pStyle w:val="Heading3"/>
        <w:ind w:hanging="0" w:start="0"/>
        <w:rPr>
          <w:color w:val="000000"/>
        </w:rPr>
      </w:pPr>
      <w:r>
        <w:rPr>
          <w:color w:val="000000"/>
        </w:rPr>
        <w:t>Re:</w:t>
        <w:tab/>
        <w:t xml:space="preserve">WEATHER TRANSACTION -- ENA Contract No. </w:t>
      </w:r>
      <w:r>
        <w:rPr>
          <w:color w:val="FF0000"/>
        </w:rPr>
        <w:t>[             ]</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pPr>
      <w:r>
        <w:rPr/>
        <w:t xml:space="preserve">The purpose of this document is to confirm the terms and conditions of the transaction entered into between </w:t>
      </w:r>
      <w:r>
        <w:rPr>
          <w:color w:val="FF0000"/>
        </w:rPr>
        <w:t>[CP NAME]</w:t>
      </w:r>
      <w:r>
        <w:rPr/>
        <w:t xml:space="preserve"> (“Counterparty”) and Enron North America Corp. (“ENA”) on </w:t>
      </w:r>
      <w:r>
        <w:rPr>
          <w:color w:val="FF0000"/>
        </w:rPr>
        <w:t>[TRADE DATE]</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 xml:space="preserve">This Confirmation will supplement, form part of, and be subject to, the 1992 ISDA Master Agreement dated as of </w:t>
      </w:r>
      <w:r>
        <w:rPr>
          <w:color w:val="FF0000"/>
        </w:rPr>
        <w:t>[DATE],</w:t>
      </w:r>
      <w:r>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             ] </w:t>
            </w:r>
            <w:r>
              <w:rPr>
                <w:color w:val="000000"/>
              </w:rPr>
              <w:t>per CDD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             ]</w:t>
            </w:r>
            <w:r>
              <w:rPr>
                <w:color w:val="000000"/>
              </w:rPr>
              <w:t xml:space="preserve"> CDD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color w:val="000000"/>
              </w:rPr>
            </w:pPr>
            <w:r>
              <w:rPr>
                <w:color w:val="000000"/>
              </w:rPr>
              <w:t>The sum of CDD’s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t>CDD’s for each day is equal to the greater of (i) the non-rounded average of the daily maximum and daily minimum temperatures in degrees Fahrenheit from and including 12:01 AM on that day to and including 12:00 AM on the next day local time as measured by the NWS, and reported by the NCDC, for the Reference Weather Station minus 65 or (ii) zero.  The daily maximum and minimum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000000"/>
              </w:rPr>
            </w:pPr>
            <w:r>
              <w:rPr>
                <w:color w:val="FF0000"/>
              </w:rPr>
              <w:t xml:space="preserve">[             ] [City, State] </w:t>
            </w:r>
            <w:r>
              <w:rPr>
                <w:color w:val="000000"/>
              </w:rPr>
              <w:t xml:space="preserve">WBAN # </w:t>
            </w:r>
            <w:r>
              <w:rPr>
                <w:color w:val="FF0000"/>
              </w:rPr>
              <w:t>[             ]</w:t>
            </w:r>
            <w:r>
              <w:rPr>
                <w:color w:val="000000"/>
              </w:rPr>
              <w:t xml:space="preserve">, WMO #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             ] [City, State] </w:t>
            </w:r>
            <w:r>
              <w:rPr>
                <w:color w:val="000000"/>
              </w:rPr>
              <w:t xml:space="preserve">WBAN # </w:t>
            </w:r>
            <w:r>
              <w:rPr>
                <w:color w:val="FF0000"/>
              </w:rPr>
              <w:t>[             ]</w:t>
            </w:r>
            <w:r>
              <w:rPr>
                <w:color w:val="000000"/>
              </w:rPr>
              <w:t xml:space="preserve">, WMO # </w:t>
            </w:r>
            <w:r>
              <w:rPr>
                <w:color w:val="FF0000"/>
              </w:rPr>
              <w:t>[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spacing w:lineRule="atLeast" w:line="240"/>
              <w:jc w:val="both"/>
              <w:rPr/>
            </w:pPr>
            <w:r>
              <w:rPr>
                <w:rFonts w:cs="Tms Rmn" w:ascii="Tms Rmn" w:hAnsi="Tms Rmn"/>
                <w:color w:val="000000"/>
                <w:lang w:eastAsia="en-US"/>
              </w:rPr>
              <w:t xml:space="preserve">The data used to determine the Floating Amount (and to the extent required, data for the FRWS) shall be obtained from the NCDC’s official website located at </w:t>
            </w:r>
            <w:r>
              <w:rPr>
                <w:rFonts w:cs="Tms Rmn" w:ascii="Tms Rmn" w:hAnsi="Tms Rmn"/>
                <w:color w:val="FF0000"/>
                <w:lang w:eastAsia="en-US"/>
              </w:rPr>
              <w:t xml:space="preserve">http://www.nndc.noaa.gov, </w:t>
            </w:r>
            <w:r>
              <w:rPr>
                <w:rFonts w:cs="Tms Rmn" w:ascii="Tms Rmn" w:hAnsi="Tms Rm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 w:ascii="Tms Rmn" w:hAnsi="Tms Rmn"/>
                <w:color w:val="FF0000"/>
                <w:lang w:eastAsia="en-US"/>
              </w:rPr>
              <w:t>http://www4.ncdc.noaa.gov.</w:t>
            </w:r>
            <w:r>
              <w:rPr>
                <w:rFonts w:cs="Tms Rmn" w:ascii="Tms Rmn" w:hAnsi="Tms Rm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 w:hAnsi="Tms Rmn" w:cs="Tms Rmn"/>
                <w:color w:val="000000"/>
                <w:lang w:eastAsia="en-US"/>
              </w:rPr>
            </w:pPr>
            <w:r>
              <w:rPr>
                <w:rFonts w:cs="Tms Rmn" w:ascii="Tms Rmn" w:hAnsi="Tms Rmn"/>
                <w:color w:val="000000"/>
                <w:lang w:eastAsia="en-US"/>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             ],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Nations Bank of Texas,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spacing w:lineRule="exact" w:line="240" w:before="240" w:after="0"/>
        <w:jc w:val="both"/>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Heading3"/>
        <w:ind w:hanging="0" w:start="0"/>
        <w:rPr>
          <w:color w:val="000000"/>
        </w:rPr>
      </w:pPr>
      <w:r>
        <w:rPr>
          <w:color w:val="FF0000"/>
        </w:rPr>
        <w:t>[CP NAME]</w:t>
      </w:r>
    </w:p>
    <w:p>
      <w:pPr>
        <w:pStyle w:val="Normal"/>
        <w:keepNext w:val="true"/>
        <w:rPr>
          <w:color w:val="000000"/>
        </w:rPr>
      </w:pPr>
      <w:r>
        <w:rPr>
          <w:color w:val="000000"/>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sectPr>
      <w:footerReference w:type="default" r:id="rId3"/>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rPr/>
    </w:pPr>
    <w:r>
      <w:rPr>
        <w:sz w:val="16"/>
      </w:rPr>
      <w:t>CDD Swap (Version 9.20.99)</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1999-01-29T20:00:00Z</dcterms:created>
  <dc:creator>ECT</dc:creator>
  <dc:description/>
  <dc:language>en-CA</dc:language>
  <cp:lastModifiedBy>kaye ellis</cp:lastModifiedBy>
  <cp:lastPrinted>1999-09-17T12:35:00Z</cp:lastPrinted>
  <dcterms:modified xsi:type="dcterms:W3CDTF">1999-10-04T17:57:00Z</dcterms:modified>
  <cp:revision>18</cp:revision>
  <dc:subject/>
  <dc:title>“DEEMED ISDA” CONFIRMATION</dc:title>
</cp:coreProperties>
</file>