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GUARANTY TERMINATION AGREEMENT</w:t>
      </w:r>
    </w:p>
    <w:p>
      <w:pPr>
        <w:pStyle w:val="Normal"/>
        <w:jc w:val="center"/>
        <w:rPr>
          <w:b/>
        </w:rPr>
      </w:pPr>
      <w:r>
        <w:rPr>
          <w:b/>
        </w:rPr>
      </w:r>
    </w:p>
    <w:p>
      <w:pPr>
        <w:pStyle w:val="Normal"/>
        <w:jc w:val="center"/>
        <w:rPr/>
      </w:pPr>
      <w:r>
        <w:rPr/>
      </w:r>
    </w:p>
    <w:p>
      <w:pPr>
        <w:pStyle w:val="Normal"/>
        <w:jc w:val="both"/>
        <w:rPr/>
      </w:pPr>
      <w:r>
        <w:rPr/>
        <w:tab/>
        <w:t>This GUARANTY TERMINATION AGREEMENT (this “</w:t>
      </w:r>
      <w:r>
        <w:rPr>
          <w:u w:val="single"/>
        </w:rPr>
        <w:t>Agreement</w:t>
      </w:r>
      <w:r>
        <w:rPr/>
        <w:t>”), dated as of March __, 2000 (the “</w:t>
      </w:r>
      <w:r>
        <w:rPr>
          <w:u w:val="single"/>
        </w:rPr>
        <w:t>Effective Date</w:t>
      </w:r>
      <w:r>
        <w:rPr/>
        <w:t>”), is made by and between Bankers Trust International PLC, a public limited company organized under the laws of England ("</w:t>
      </w:r>
      <w:r>
        <w:rPr>
          <w:u w:val="single"/>
        </w:rPr>
        <w:t>BTI</w:t>
      </w:r>
      <w:r>
        <w:rPr/>
        <w:t>"), and Enron Corp., an Oregon corporation ("</w:t>
      </w:r>
      <w:r>
        <w:rPr>
          <w:u w:val="single"/>
        </w:rPr>
        <w:t>Guarantor</w:t>
      </w:r>
      <w:r>
        <w:rPr/>
        <w:t>").</w:t>
      </w:r>
    </w:p>
    <w:p>
      <w:pPr>
        <w:pStyle w:val="Normal"/>
        <w:jc w:val="both"/>
        <w:rPr/>
      </w:pPr>
      <w:r>
        <w:rPr/>
      </w:r>
    </w:p>
    <w:p>
      <w:pPr>
        <w:pStyle w:val="Normal"/>
        <w:jc w:val="center"/>
        <w:rPr/>
      </w:pPr>
      <w:r>
        <w:rPr/>
        <w:t>RECITALS</w:t>
      </w:r>
    </w:p>
    <w:p>
      <w:pPr>
        <w:pStyle w:val="Normal"/>
        <w:jc w:val="center"/>
        <w:rPr/>
      </w:pPr>
      <w:r>
        <w:rPr/>
      </w:r>
    </w:p>
    <w:p>
      <w:pPr>
        <w:pStyle w:val="Normal"/>
        <w:jc w:val="both"/>
        <w:rPr/>
      </w:pPr>
      <w:r>
        <w:rPr/>
        <w:tab/>
        <w:t>A.</w:t>
        <w:tab/>
        <w:t>BTI and Enron North America Corp. ("</w:t>
      </w:r>
      <w:r>
        <w:rPr>
          <w:u w:val="single"/>
        </w:rPr>
        <w:t>ENA</w:t>
      </w:r>
      <w:r>
        <w:rPr/>
        <w:t>"), a Delaware corporation and a wholly-owned subsidiary of Guarantor, formerly known as Enron Capital &amp; Trade Resources Corp., are parties to that certain ISDA Master Agreement and Confirmation thereunder, each dated as of March 30, 1999 (collectively, the "</w:t>
      </w:r>
      <w:r>
        <w:rPr>
          <w:u w:val="single"/>
        </w:rPr>
        <w:t>Total Return Swap Agreement</w:t>
      </w:r>
      <w:r>
        <w:rPr/>
        <w:t>").  Under the Total Return Swap Agreement, ENA is obligated to pay to BTI certain amounts, on the payment dates provided therein, related to payment obligations of EDP Power II, LLC, a Delaware limited liability company ("</w:t>
      </w:r>
      <w:r>
        <w:rPr>
          <w:u w:val="single"/>
        </w:rPr>
        <w:t>EDP II</w:t>
      </w:r>
      <w:r>
        <w:rPr/>
        <w:t>"), under that certain $23,000,000 Term Facility Agreement dated as of March 30, 1999 among EDP II, Bankers Trust Company, as Agent (in such capacity, the "</w:t>
      </w:r>
      <w:r>
        <w:rPr>
          <w:u w:val="single"/>
        </w:rPr>
        <w:t>Agent</w:t>
      </w:r>
      <w:r>
        <w:rPr/>
        <w:t>") and Security Agent, and the Lenders named therein (the "</w:t>
      </w:r>
      <w:r>
        <w:rPr>
          <w:u w:val="single"/>
        </w:rPr>
        <w:t>Term Facility</w:t>
      </w:r>
      <w:r>
        <w:rPr/>
        <w:t>").</w:t>
      </w:r>
    </w:p>
    <w:p>
      <w:pPr>
        <w:pStyle w:val="Normal"/>
        <w:jc w:val="both"/>
        <w:rPr/>
      </w:pPr>
      <w:r>
        <w:rPr/>
      </w:r>
    </w:p>
    <w:p>
      <w:pPr>
        <w:pStyle w:val="Normal"/>
        <w:jc w:val="both"/>
        <w:rPr/>
      </w:pPr>
      <w:r>
        <w:rPr/>
        <w:tab/>
        <w:t>B.</w:t>
        <w:tab/>
        <w:t>In connection with the execution of the Total Return Swap Agreement, Guarantor entered into that certain Guaranty Agreement dated as of March 30, 1999, in favor of BTI (the "</w:t>
      </w:r>
      <w:r>
        <w:rPr>
          <w:u w:val="single"/>
        </w:rPr>
        <w:t>Guaranty</w:t>
      </w:r>
      <w:r>
        <w:rPr/>
        <w:t>"), pursuant to which Guarantor agreed to guarantee the payment of the Obligations (as defined in the Guaranty) on and subject to the terms therein.</w:t>
      </w:r>
    </w:p>
    <w:p>
      <w:pPr>
        <w:pStyle w:val="Normal"/>
        <w:jc w:val="both"/>
        <w:rPr/>
      </w:pPr>
      <w:r>
        <w:rPr/>
      </w:r>
    </w:p>
    <w:p>
      <w:pPr>
        <w:pStyle w:val="Normal"/>
        <w:jc w:val="both"/>
        <w:rPr/>
      </w:pPr>
      <w:r>
        <w:rPr/>
        <w:tab/>
        <w:t>C.</w:t>
        <w:tab/>
        <w:t>On March 28, 2000, EDP II paid $____________ (the "</w:t>
      </w:r>
      <w:r>
        <w:rPr>
          <w:u w:val="single"/>
        </w:rPr>
        <w:t>Payment Amount</w:t>
      </w:r>
      <w:r>
        <w:rPr/>
        <w:t>") to the Agent in repayment of principal of and accrued and unpaid interest on the Advance (as defined in the Term Facility) and, as a result, (i) all payment obligations of ENA to BTI under the Total Return Swap Agreement have been paid and discharged in full, and (ii) all payment obligations of Guarantor in respect of the Obligations (as defined in the Guaranty) under the Guaranty have been discharged in full.</w:t>
      </w:r>
    </w:p>
    <w:p>
      <w:pPr>
        <w:pStyle w:val="Normal"/>
        <w:jc w:val="both"/>
        <w:rPr/>
      </w:pPr>
      <w:r>
        <w:rPr/>
      </w:r>
    </w:p>
    <w:p>
      <w:pPr>
        <w:pStyle w:val="Normal"/>
        <w:jc w:val="both"/>
        <w:rPr/>
      </w:pPr>
      <w:r>
        <w:rPr/>
        <w:tab/>
        <w:t>D.</w:t>
        <w:tab/>
        <w:t>Of even date herewith, BTI and ENA are entering into that certain Swap Termination Agreement, pursuant to which the Total Return Swap Agreement will be terminated.</w:t>
      </w:r>
    </w:p>
    <w:p>
      <w:pPr>
        <w:pStyle w:val="Normal"/>
        <w:jc w:val="both"/>
        <w:rPr/>
      </w:pPr>
      <w:r>
        <w:rPr/>
      </w:r>
    </w:p>
    <w:p>
      <w:pPr>
        <w:pStyle w:val="Normal"/>
        <w:jc w:val="both"/>
        <w:rPr/>
      </w:pPr>
      <w:r>
        <w:rPr/>
        <w:tab/>
        <w:t>NOW, THEREFORE, to carry out their intent as expressed above and in consideration of the mutual covenants and benefits herein contained, the parties agree as follows:</w:t>
      </w:r>
    </w:p>
    <w:p>
      <w:pPr>
        <w:pStyle w:val="Normal"/>
        <w:jc w:val="both"/>
        <w:rPr/>
      </w:pPr>
      <w:r>
        <w:rPr/>
      </w:r>
    </w:p>
    <w:p>
      <w:pPr>
        <w:pStyle w:val="Normal"/>
        <w:jc w:val="both"/>
        <w:rPr/>
      </w:pPr>
      <w:r>
        <w:rPr/>
        <w:tab/>
        <w:t>1.</w:t>
        <w:tab/>
      </w:r>
      <w:r>
        <w:rPr>
          <w:b/>
          <w:i/>
        </w:rPr>
        <w:t>Termination</w:t>
      </w:r>
      <w:r>
        <w:rPr/>
        <w:t xml:space="preserve">.  Upon the Effective Date, the Guaranty is hereby terminated and shall be void and of no further effect; provided, however, that in the event that any payment by ENA in respect of any Obligations is rescinded or must otherwise be returned for any reason whatsoever, Guarantor shall remain liable under the Guaranty in respect of such Obligations (as defined in the Guaranty) as if such payment had not been made.  Subject to the proviso in the immediately preceding sentence, payment by EDP II of the Payment Amount to the Agent satisfies all obligations that may have given rise to a payment obligation under the Guaranty. </w:t>
      </w:r>
    </w:p>
    <w:p>
      <w:pPr>
        <w:pStyle w:val="Normal"/>
        <w:jc w:val="both"/>
        <w:rPr/>
      </w:pPr>
      <w:r>
        <w:rPr/>
        <w:tab/>
        <w:t>2.</w:t>
        <w:tab/>
      </w:r>
      <w:r>
        <w:rPr>
          <w:b/>
          <w:i/>
        </w:rPr>
        <w:t>General</w:t>
      </w:r>
      <w:r>
        <w:rPr/>
        <w:t>.  THIS AGREEMENT IS GOVERNED BY AND SHALL BE CONSTRUED IN ACCORDANCE WITH THE LAWS OF THE STATE OF NEW YORK WITHOUT REGARD TO PRINCIPLES OF CONFLICTS OF LAWS (OTHER THAN SECTION 5-1401 OF THE NEW YORK GENERAL OBLIGATIONS LAW).  This Agreement may be executed in counterparts.</w:t>
      </w:r>
    </w:p>
    <w:p>
      <w:pPr>
        <w:pStyle w:val="Normal"/>
        <w:jc w:val="both"/>
        <w:rPr/>
      </w:pPr>
      <w:r>
        <w:rPr/>
      </w:r>
    </w:p>
    <w:p>
      <w:pPr>
        <w:pStyle w:val="Normal"/>
        <w:jc w:val="both"/>
        <w:rPr/>
      </w:pPr>
      <w:r>
        <w:rPr/>
      </w:r>
    </w:p>
    <w:p>
      <w:pPr>
        <w:pStyle w:val="Normal"/>
        <w:jc w:val="center"/>
        <w:rPr/>
      </w:pPr>
      <w:r>
        <w:rPr/>
        <w:t>[Remainder of Page Intentionally Left Blank]</w:t>
      </w:r>
    </w:p>
    <w:p>
      <w:pPr>
        <w:pStyle w:val="Normal"/>
        <w:jc w:val="center"/>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Normal"/>
        <w:jc w:val="both"/>
        <w:rPr/>
      </w:pPr>
      <w:r>
        <w:rPr/>
        <w:tab/>
        <w:t>IN WITNESS WHEREOF, the undersigned have executed this Agreement as of the Effective Date.</w:t>
      </w:r>
    </w:p>
    <w:p>
      <w:pPr>
        <w:pStyle w:val="Normal"/>
        <w:jc w:val="both"/>
        <w:rPr/>
      </w:pPr>
      <w:r>
        <w:rPr/>
      </w:r>
    </w:p>
    <w:p>
      <w:pPr>
        <w:pStyle w:val="Normal"/>
        <w:ind w:start="5760" w:end="0"/>
        <w:jc w:val="both"/>
        <w:rPr/>
      </w:pPr>
      <w:r>
        <w:rPr/>
        <w:t xml:space="preserve">BANKERS TRUST </w:t>
      </w:r>
    </w:p>
    <w:p>
      <w:pPr>
        <w:pStyle w:val="Normal"/>
        <w:ind w:start="5760" w:end="0"/>
        <w:jc w:val="both"/>
        <w:rPr/>
      </w:pPr>
      <w:r>
        <w:rPr/>
        <w:t>INTERNATIONAL PLC</w:t>
      </w:r>
    </w:p>
    <w:p>
      <w:pPr>
        <w:pStyle w:val="Normal"/>
        <w:jc w:val="both"/>
        <w:rPr/>
      </w:pPr>
      <w:r>
        <w:rPr/>
      </w:r>
    </w:p>
    <w:p>
      <w:pPr>
        <w:pStyle w:val="Normal"/>
        <w:jc w:val="both"/>
        <w:rPr/>
      </w:pPr>
      <w:r>
        <w:rPr/>
      </w:r>
    </w:p>
    <w:p>
      <w:pPr>
        <w:pStyle w:val="Normal"/>
        <w:jc w:val="both"/>
        <w:rPr/>
      </w:pPr>
      <w:r>
        <w:rPr/>
        <w:tab/>
        <w:tab/>
        <w:tab/>
        <w:tab/>
        <w:tab/>
        <w:tab/>
        <w:tab/>
        <w:tab/>
        <w:t>By:______________________________</w:t>
      </w:r>
    </w:p>
    <w:p>
      <w:pPr>
        <w:pStyle w:val="Normal"/>
        <w:jc w:val="both"/>
        <w:rPr/>
      </w:pPr>
      <w:r>
        <w:rPr/>
        <w:tab/>
        <w:tab/>
        <w:tab/>
        <w:tab/>
        <w:tab/>
        <w:tab/>
        <w:tab/>
        <w:tab/>
        <w:t>Name:_________________________</w:t>
      </w:r>
    </w:p>
    <w:p>
      <w:pPr>
        <w:pStyle w:val="Normal"/>
        <w:jc w:val="both"/>
        <w:rPr/>
      </w:pPr>
      <w:r>
        <w:rPr/>
        <w:tab/>
        <w:tab/>
        <w:tab/>
        <w:tab/>
        <w:tab/>
        <w:tab/>
        <w:tab/>
        <w:tab/>
        <w:t>Title:___________________________</w:t>
      </w:r>
    </w:p>
    <w:p>
      <w:pPr>
        <w:pStyle w:val="Normal"/>
        <w:jc w:val="both"/>
        <w:rPr/>
      </w:pPr>
      <w:r>
        <w:rPr/>
      </w:r>
    </w:p>
    <w:p>
      <w:pPr>
        <w:pStyle w:val="Normal"/>
        <w:jc w:val="both"/>
        <w:rPr/>
      </w:pPr>
      <w:r>
        <w:rPr/>
      </w:r>
    </w:p>
    <w:p>
      <w:pPr>
        <w:pStyle w:val="Normal"/>
        <w:ind w:start="5760" w:end="0"/>
        <w:jc w:val="both"/>
        <w:rPr/>
      </w:pPr>
      <w:r>
        <w:rPr/>
        <w:t>ENRON CORP.</w:t>
      </w:r>
    </w:p>
    <w:p>
      <w:pPr>
        <w:pStyle w:val="Normal"/>
        <w:jc w:val="both"/>
        <w:rPr/>
      </w:pPr>
      <w:r>
        <w:rPr/>
      </w:r>
    </w:p>
    <w:p>
      <w:pPr>
        <w:pStyle w:val="Normal"/>
        <w:jc w:val="both"/>
        <w:rPr/>
      </w:pPr>
      <w:r>
        <w:rPr/>
      </w:r>
    </w:p>
    <w:p>
      <w:pPr>
        <w:pStyle w:val="Normal"/>
        <w:jc w:val="both"/>
        <w:rPr/>
      </w:pPr>
      <w:r>
        <w:rPr/>
        <w:tab/>
        <w:tab/>
        <w:tab/>
        <w:tab/>
        <w:tab/>
        <w:tab/>
        <w:tab/>
        <w:tab/>
        <w:t>By:______________________________</w:t>
      </w:r>
    </w:p>
    <w:p>
      <w:pPr>
        <w:pStyle w:val="Normal"/>
        <w:jc w:val="both"/>
        <w:rPr/>
      </w:pPr>
      <w:r>
        <w:rPr/>
        <w:tab/>
        <w:tab/>
        <w:tab/>
        <w:tab/>
        <w:tab/>
        <w:tab/>
        <w:tab/>
        <w:tab/>
        <w:t>Name:_________________________</w:t>
      </w:r>
    </w:p>
    <w:p>
      <w:pPr>
        <w:pStyle w:val="Normal"/>
        <w:jc w:val="both"/>
        <w:rPr/>
      </w:pPr>
      <w:r>
        <w:rPr/>
        <w:tab/>
        <w:tab/>
        <w:tab/>
        <w:tab/>
        <w:tab/>
        <w:tab/>
        <w:tab/>
        <w:tab/>
        <w:t>Title:___________________________</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Houston:170086 v 1</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sz w:val="20"/>
      </w:rPr>
      <w:t>[Signature Page - Guaranty Termination Agreement between</w:t>
    </w:r>
  </w:p>
  <w:p>
    <w:pPr>
      <w:pStyle w:val="Footer"/>
      <w:rPr>
        <w:sz w:val="20"/>
      </w:rPr>
    </w:pPr>
    <w:r>
      <w:rPr>
        <w:sz w:val="20"/>
      </w:rPr>
      <w:tab/>
      <w:t>Bankers Trust International PLC and Enron Corp.]</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 Draft 3/27/2000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 Draft 3/27/2000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2000-03-27T15:57:00Z</dcterms:created>
  <dc:creator>Vinson &amp; Elkins L.L.P.</dc:creator>
  <dc:description/>
  <dc:language>en-CA</dc:language>
  <cp:lastModifiedBy>Vinson &amp; Elkins L.L.P.</cp:lastModifiedBy>
  <cp:lastPrinted>2000-03-27T11:56:00Z</cp:lastPrinted>
  <dcterms:modified xsi:type="dcterms:W3CDTF">2000-03-27T15:57:00Z</dcterms:modified>
  <cp:revision>2</cp:revision>
  <dc:subject/>
  <dc:title>SWAP TERMINATION AGREEMENT</dc:title>
</cp:coreProperties>
</file>