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Right"/>
        <w:widowControl/>
        <w:spacing w:before="240" w:after="240"/>
        <w:rPr/>
      </w:pPr>
      <w:r>
        <w:rPr/>
        <w:t xml:space="preserve">DRAFT OF </w:t>
      </w:r>
      <w:r>
        <w:rPr>
          <w:strike/>
        </w:rPr>
        <w:t>04/11/2001</w:t>
      </w:r>
      <w:r>
        <w:rPr/>
        <w:t xml:space="preserve"> </w:t>
      </w:r>
      <w:r>
        <w:rPr>
          <w:u w:val="double"/>
        </w:rPr>
        <w:t>09/5/2001</w:t>
      </w:r>
    </w:p>
    <w:p>
      <w:pPr>
        <w:pStyle w:val="BodyText"/>
        <w:widowControl/>
        <w:rPr/>
      </w:pPr>
      <w:r>
        <w:rPr/>
        <w:t xml:space="preserve"> </w:t>
      </w:r>
    </w:p>
    <w:p>
      <w:pPr>
        <w:pStyle w:val="Heading"/>
        <w:widowControl/>
        <w:rPr/>
      </w:pPr>
      <w:r>
        <w:rPr>
          <w:rStyle w:val="ParaNum"/>
          <w:rFonts w:eastAsia="Times New Roman" w:cs="Times New Roman" w:ascii="Times New Roman" w:hAnsi="Times New Roman"/>
          <w:sz w:val="22"/>
          <w:szCs w:val="22"/>
        </w:rPr>
        <w:t>SCHEDULE</w:t>
        <w:br/>
        <w:t>to the</w:t>
        <w:br/>
        <w:t>MASTER AGREEMENT</w:t>
        <w:br/>
        <w:t>(Multicurrency-Cross Border)</w:t>
        <w:br/>
        <w:br/>
        <w:t xml:space="preserve">dated as of </w:t>
      </w:r>
      <w:r>
        <w:rPr>
          <w:rStyle w:val="ParaNum"/>
          <w:rFonts w:eastAsia="Times New Roman" w:cs="Times New Roman" w:ascii="Times New Roman" w:hAnsi="Times New Roman"/>
          <w:strike/>
          <w:sz w:val="22"/>
          <w:szCs w:val="22"/>
        </w:rPr>
        <w:t>________________________</w:t>
      </w:r>
      <w:r>
        <w:rPr>
          <w:rStyle w:val="ParaNum"/>
          <w:rFonts w:eastAsia="Times New Roman" w:cs="Times New Roman" w:ascii="Times New Roman" w:hAnsi="Times New Roman"/>
          <w:sz w:val="22"/>
          <w:szCs w:val="22"/>
          <w:u w:val="double"/>
        </w:rPr>
        <w:t>September ____</w:t>
      </w:r>
      <w:r>
        <w:rPr/>
        <w:t>, 2001</w:t>
        <w:br/>
        <w:t>between</w:t>
      </w:r>
    </w:p>
    <w:tbl>
      <w:tblPr>
        <w:tblW w:w="9662" w:type="dxa"/>
        <w:jc w:val="start"/>
        <w:tblInd w:w="0" w:type="dxa"/>
        <w:tblLayout w:type="fixed"/>
        <w:tblCellMar>
          <w:top w:w="0" w:type="dxa"/>
          <w:start w:w="0" w:type="dxa"/>
          <w:bottom w:w="0" w:type="dxa"/>
          <w:end w:w="0" w:type="dxa"/>
        </w:tblCellMar>
      </w:tblPr>
      <w:tblGrid>
        <w:gridCol w:w="5112"/>
        <w:gridCol w:w="4550"/>
      </w:tblGrid>
      <w:tr>
        <w:trPr/>
        <w:tc>
          <w:tcPr>
            <w:tcW w:w="5112" w:type="dxa"/>
            <w:tcBorders/>
          </w:tcPr>
          <w:p>
            <w:pPr>
              <w:pStyle w:val="Heading"/>
              <w:widowControl/>
              <w:spacing w:before="240" w:after="240"/>
              <w:rPr>
                <w:rFonts w:ascii="Times New Roman" w:hAnsi="Times New Roman" w:eastAsia="Times New Roman" w:cs="Times New Roman"/>
              </w:rPr>
            </w:pPr>
            <w:r>
              <w:rPr>
                <w:rFonts w:eastAsia="Times New Roman" w:cs="Times New Roman" w:ascii="Times New Roman" w:hAnsi="Times New Roman"/>
              </w:rPr>
              <w:t>ENRON NORTH AMERICA CORP., a</w:t>
              <w:br/>
              <w:t>corporation organized under the law of the</w:t>
              <w:br/>
              <w:t>State of Delaware (“Party A”), and</w:t>
            </w:r>
          </w:p>
        </w:tc>
        <w:tc>
          <w:tcPr>
            <w:tcW w:w="4550" w:type="dxa"/>
            <w:tcBorders/>
          </w:tcPr>
          <w:p>
            <w:pPr>
              <w:pStyle w:val="Heading"/>
              <w:widowControl/>
              <w:spacing w:before="240" w:after="240"/>
              <w:rPr/>
            </w:pPr>
            <w:r>
              <w:rPr>
                <w:rFonts w:eastAsia="Times New Roman" w:cs="Times New Roman" w:ascii="Times New Roman" w:hAnsi="Times New Roman"/>
              </w:rPr>
              <w:t>THE CLOROX COMPANY, a corporation</w:t>
              <w:br/>
              <w:t xml:space="preserve">organized under the law of the State </w:t>
            </w:r>
            <w:r>
              <w:rPr>
                <w:rFonts w:eastAsia="Times New Roman" w:cs="Times New Roman" w:ascii="Times New Roman" w:hAnsi="Times New Roman"/>
                <w:strike/>
              </w:rPr>
              <w:t>of_____</w:t>
            </w:r>
            <w:r>
              <w:rPr>
                <w:rFonts w:eastAsia="Times New Roman" w:cs="Times New Roman" w:ascii="Times New Roman" w:hAnsi="Times New Roman"/>
                <w:u w:val="double"/>
              </w:rPr>
              <w:t>of</w:t>
            </w:r>
            <w:r>
              <w:rPr>
                <w:rFonts w:eastAsia="Times New Roman" w:cs="Times New Roman" w:ascii="Times New Roman" w:hAnsi="Times New Roman"/>
              </w:rPr>
              <w:br/>
            </w:r>
            <w:r>
              <w:rPr>
                <w:rFonts w:eastAsia="Times New Roman" w:cs="Times New Roman" w:ascii="Times New Roman" w:hAnsi="Times New Roman"/>
                <w:u w:val="double"/>
              </w:rPr>
              <w:t>Delaware</w:t>
            </w:r>
            <w:r>
              <w:rPr>
                <w:rFonts w:eastAsia="Times New Roman" w:cs="Times New Roman" w:ascii="Times New Roman" w:hAnsi="Times New Roman"/>
              </w:rPr>
              <w:t xml:space="preserve"> (“Party B”)</w:t>
            </w:r>
          </w:p>
        </w:tc>
      </w:tr>
      <w:tr>
        <w:trPr>
          <w:trHeight w:val="360" w:hRule="exact"/>
        </w:trPr>
        <w:tc>
          <w:tcPr>
            <w:tcW w:w="5112" w:type="dxa"/>
            <w:tcBorders/>
          </w:tcPr>
          <w:p>
            <w:pPr>
              <w:pStyle w:val="BodyText"/>
              <w:widowControl/>
              <w:spacing w:before="0" w:after="240"/>
              <w:rPr/>
            </w:pPr>
            <w:r>
              <w:rPr/>
              <w:t xml:space="preserve"> </w:t>
            </w:r>
          </w:p>
        </w:tc>
        <w:tc>
          <w:tcPr>
            <w:tcW w:w="4550" w:type="dxa"/>
            <w:tcBorders/>
          </w:tcPr>
          <w:p>
            <w:pPr>
              <w:pStyle w:val="BodyText"/>
              <w:widowControl/>
              <w:snapToGrid w:val="false"/>
              <w:spacing w:before="0" w:after="240"/>
              <w:rPr/>
            </w:pPr>
            <w:r>
              <w:rPr/>
            </w:r>
          </w:p>
        </w:tc>
      </w:tr>
    </w:tbl>
    <w:p>
      <w:pPr>
        <w:pStyle w:val="Heading1"/>
        <w:widowControl/>
        <w:rPr/>
      </w:pPr>
      <w:r>
        <w:rPr/>
        <w:t>Part 1.  Termination Provisions.</w:t>
      </w:r>
    </w:p>
    <w:p>
      <w:pPr>
        <w:pStyle w:val="Heading2"/>
        <w:widowControl/>
        <w:rPr/>
      </w:pPr>
      <w:r>
        <w:rPr/>
        <w:t>(a)</w:t>
        <w:tab/>
        <w:t>“</w:t>
      </w:r>
      <w:r>
        <w:rPr>
          <w:rStyle w:val="Bold"/>
          <w:sz w:val="22"/>
          <w:szCs w:val="22"/>
        </w:rPr>
        <w:t>Specified Entity</w:t>
      </w:r>
      <w:r>
        <w:rPr/>
        <w:t>” means in relation to Party A, none; and in relation to Party B, none.</w:t>
      </w:r>
    </w:p>
    <w:p>
      <w:pPr>
        <w:pStyle w:val="Heading2"/>
        <w:widowControl/>
        <w:rPr/>
      </w:pPr>
      <w:r>
        <w:rPr/>
        <w:t>(b)</w:t>
        <w:tab/>
        <w:t>The “</w:t>
      </w:r>
      <w:r>
        <w:rPr>
          <w:rStyle w:val="Bold"/>
          <w:sz w:val="22"/>
          <w:szCs w:val="22"/>
        </w:rPr>
        <w:t>Cross Default</w:t>
      </w:r>
      <w:r>
        <w:rPr/>
        <w:t>” provisions of Section 5(a)(vi) will apply to Party A</w:t>
      </w:r>
      <w:r>
        <w:rPr>
          <w:strike/>
        </w:rPr>
        <w:t>, and will apply to Party B.</w:t>
      </w:r>
      <w:r>
        <w:rPr/>
        <w:t xml:space="preserve"> </w:t>
      </w:r>
      <w:r>
        <w:rPr>
          <w:b/>
          <w:bCs/>
          <w:u w:val="double"/>
        </w:rPr>
        <w:t xml:space="preserve">and to Party B, as modified below.  Section 5(a)(vi) of this Agreement is hereby amended by the deletion of “, or becoming capable at such time of being declared” in line 7 and by the addition of the following at the end thereof:  </w:t>
      </w:r>
    </w:p>
    <w:p>
      <w:pPr>
        <w:pStyle w:val="BlockText"/>
        <w:widowControl/>
        <w:ind w:end="0"/>
        <w:jc w:val="both"/>
        <w:rPr>
          <w:sz w:val="22"/>
          <w:szCs w:val="22"/>
        </w:rPr>
      </w:pPr>
      <w:r>
        <w:rPr>
          <w:b/>
          <w:bCs/>
          <w:sz w:val="22"/>
          <w:szCs w:val="22"/>
          <w:u w:val="double"/>
        </w:rPr>
        <w:t>“</w:t>
      </w:r>
      <w:r>
        <w:rPr>
          <w:b/>
          <w:bCs/>
          <w:sz w:val="22"/>
          <w:szCs w:val="22"/>
          <w:u w:val="double"/>
        </w:rPr>
        <w:t>; provided, however, that notwithstanding the foregoing, an Event of Default shall not occur under either (1) or (2) above if (a) the default, event of default or other similar condition or event referred to in (1) or the default referred to in (2) is a failure to pay caused solely by error or omission of an administrative or operational nature and the relevant agreement or instrument contains no grace period; and (b) funds were available to such party, Credit Support Provider of such party or any applicable Specified Entity of such party, as the case may be, to enable it to make the relevant payment when due; and (c) such relevant payment is made within three local Business Days of receipt of written notice from an interested party of such failure to pay.”</w:t>
      </w:r>
    </w:p>
    <w:p>
      <w:pPr>
        <w:pStyle w:val="BodyTextIndentJustified"/>
        <w:widowControl/>
        <w:rPr/>
      </w:pPr>
      <w:r>
        <w:rPr/>
        <w:t>“</w:t>
      </w:r>
      <w:r>
        <w:rPr>
          <w:rStyle w:val="Bold"/>
          <w:sz w:val="22"/>
          <w:szCs w:val="22"/>
        </w:rPr>
        <w:t>Threshold Amount</w:t>
      </w:r>
      <w:r>
        <w:rPr/>
        <w:t xml:space="preserve">” means: with respect to Party A, U.S. $100,000,000 (or its equivalent in another currency); with respect to Party A’s Credit Support Provider, U.S. $100,000,000 (or its equivalent in another currency); and with respect to Party B, U.S. $65,000,000 (or its equivalent in another currency); </w:t>
      </w:r>
      <w:r>
        <w:rPr>
          <w:rStyle w:val="Underline"/>
          <w:sz w:val="22"/>
          <w:szCs w:val="22"/>
        </w:rPr>
        <w:t>provided</w:t>
      </w:r>
      <w:r>
        <w:rPr/>
        <w:t xml:space="preserve">, </w:t>
      </w:r>
      <w:r>
        <w:rPr>
          <w:rStyle w:val="Underline"/>
          <w:sz w:val="22"/>
          <w:szCs w:val="22"/>
        </w:rPr>
        <w:t>that</w:t>
      </w:r>
      <w:r>
        <w:rPr/>
        <w:t>, such Threshold Amount shall apply individually and not collectively with respect to each entity set forth above notwithstanding anything to the contrary set forth in Section 5(a)(vi) of the Master Agreement.</w:t>
      </w:r>
    </w:p>
    <w:p>
      <w:pPr>
        <w:pStyle w:val="Heading2"/>
        <w:widowControl/>
        <w:rPr/>
      </w:pPr>
      <w:r>
        <w:rPr/>
        <w:t>(c)</w:t>
        <w:tab/>
        <w:t>The “</w:t>
      </w:r>
      <w:r>
        <w:rPr>
          <w:rStyle w:val="Bold"/>
          <w:sz w:val="22"/>
          <w:szCs w:val="22"/>
        </w:rPr>
        <w:t>Credit Event Upon Merger</w:t>
      </w:r>
      <w:r>
        <w:rPr/>
        <w:t>” provisions of Section 5(b)(iv) as amended below will apply to Party A and to Party B</w:t>
      </w:r>
      <w:r>
        <w:rPr>
          <w:b/>
          <w:bCs/>
          <w:u w:val="double"/>
        </w:rPr>
        <w:t>, provided that the words “is materially weaker” appearing in Section 5(b)(iv) shall be replaced by “is rated by Standard and Poor’s Corporation (“S&amp;P”) or Moody’s Investor Services, Inc. (“Moody’s”) at least three modifiers lower” and there shall be inserted at the end of Section 5(b)(iv) the words “and such rating is below investment grade”.  “Modifier” means plus, neutral or minus for a rating by S&amp;P and 1,2, or 3 for a rating by Moody’s.  “Investment grade” means a rating of at least BBB or S&amp;P and Baa2 for Moody’s</w:t>
      </w:r>
      <w:r>
        <w:rPr/>
        <w:t>.</w:t>
      </w:r>
    </w:p>
    <w:p>
      <w:pPr>
        <w:pStyle w:val="Heading2"/>
        <w:widowControl/>
        <w:rPr/>
      </w:pPr>
      <w:r>
        <w:rPr/>
        <w:t>(d)</w:t>
        <w:tab/>
        <w:t>The “</w:t>
      </w:r>
      <w:r>
        <w:rPr>
          <w:rStyle w:val="Bold"/>
          <w:sz w:val="22"/>
          <w:szCs w:val="22"/>
        </w:rPr>
        <w:t>Automatic Early Termination</w:t>
      </w:r>
      <w:r>
        <w:rPr/>
        <w:t xml:space="preserve">” provision of Section 6(a) will not apply to Party A </w:t>
      </w:r>
      <w:r>
        <w:rPr>
          <w:b/>
          <w:bCs/>
          <w:u w:val="double"/>
        </w:rPr>
        <w:t>or to Party B.</w:t>
      </w:r>
    </w:p>
    <w:p>
      <w:pPr>
        <w:pStyle w:val="Heading2"/>
        <w:widowControl/>
        <w:rPr/>
      </w:pPr>
      <w:r>
        <w:rPr/>
        <w:t>(e)</w:t>
        <w:tab/>
      </w:r>
      <w:r>
        <w:rPr>
          <w:rStyle w:val="Bold"/>
          <w:sz w:val="22"/>
          <w:szCs w:val="22"/>
        </w:rPr>
        <w:t>Payments on Early Termination</w:t>
      </w:r>
      <w:r>
        <w:rPr/>
        <w:t xml:space="preserve">.  For the purpose of Section 6(e): (i) </w:t>
      </w:r>
      <w:r>
        <w:rPr>
          <w:strike/>
        </w:rPr>
        <w:t>Loss</w:t>
      </w:r>
      <w:r>
        <w:rPr/>
        <w:t xml:space="preserve"> </w:t>
      </w:r>
      <w:r>
        <w:rPr>
          <w:b/>
          <w:bCs/>
          <w:u w:val="double"/>
        </w:rPr>
        <w:t>Market Quotation</w:t>
      </w:r>
      <w:r>
        <w:rPr/>
        <w:t xml:space="preserve"> will apply, and (ii) the Second Method will apply.</w:t>
      </w:r>
    </w:p>
    <w:p>
      <w:pPr>
        <w:pStyle w:val="Heading2"/>
        <w:widowControl/>
        <w:rPr/>
      </w:pPr>
      <w:r>
        <w:rPr/>
        <w:t>(f)</w:t>
        <w:tab/>
        <w:t>“</w:t>
      </w:r>
      <w:r>
        <w:rPr>
          <w:rStyle w:val="Bold"/>
          <w:sz w:val="22"/>
          <w:szCs w:val="22"/>
        </w:rPr>
        <w:t>Termination Currency</w:t>
      </w:r>
      <w:r>
        <w:rPr/>
        <w:t>” means United States Dollars.</w:t>
      </w:r>
    </w:p>
    <w:p>
      <w:pPr>
        <w:pStyle w:val="Heading2"/>
        <w:widowControl/>
        <w:rPr/>
      </w:pPr>
      <w:r>
        <w:rPr/>
        <w:t>(g)</w:t>
        <w:tab/>
        <w:t>Section 5(b)(iv) is hereby amended by adding the following phrase between the closing parenthesis and the semicolon at the end thereof:</w:t>
      </w:r>
      <w:r>
        <w:rPr>
          <w:b/>
          <w:bCs/>
          <w:u w:val="double"/>
        </w:rPr>
        <w:t xml:space="preserve"> </w:t>
      </w:r>
    </w:p>
    <w:p>
      <w:pPr>
        <w:pStyle w:val="BodyTextJustified"/>
        <w:widowControl/>
        <w:ind w:start="720" w:end="0"/>
        <w:rPr/>
      </w:pPr>
      <w:r>
        <w:rPr/>
        <w:t>“</w:t>
      </w:r>
      <w:r>
        <w:rPr>
          <w:rStyle w:val="Underline"/>
          <w:sz w:val="22"/>
          <w:szCs w:val="22"/>
        </w:rPr>
        <w:t>provided</w:t>
      </w:r>
      <w:r>
        <w:rPr/>
        <w:t xml:space="preserve">, </w:t>
      </w:r>
      <w:r>
        <w:rPr>
          <w:rStyle w:val="Underline"/>
          <w:sz w:val="22"/>
          <w:szCs w:val="22"/>
        </w:rPr>
        <w:t>however</w:t>
      </w:r>
      <w:r>
        <w:rPr/>
        <w:t xml:space="preserve">,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u w:val="single"/>
        </w:rPr>
        <w:t>Annex A</w:t>
      </w:r>
      <w:r>
        <w:rPr/>
        <w:t xml:space="preserve">, but it shall be otherwise administered under </w:t>
      </w:r>
      <w:r>
        <w:rPr>
          <w:rStyle w:val="Underline"/>
          <w:sz w:val="22"/>
          <w:szCs w:val="22"/>
        </w:rPr>
        <w:t>Annex A</w:t>
      </w:r>
      <w:r>
        <w:rPr/>
        <w:t>.”</w:t>
      </w:r>
    </w:p>
    <w:p>
      <w:pPr>
        <w:pStyle w:val="Heading2"/>
        <w:widowControl/>
        <w:rPr/>
      </w:pPr>
      <w:r>
        <w:rPr/>
        <w:t>(h)</w:t>
        <w:tab/>
        <w:t>“</w:t>
      </w:r>
      <w:r>
        <w:rPr>
          <w:rStyle w:val="Bold"/>
          <w:sz w:val="22"/>
          <w:szCs w:val="22"/>
        </w:rPr>
        <w:t>Contractual Currency</w:t>
      </w:r>
      <w:r>
        <w:rPr/>
        <w:t>” unless otherwise specified in a Confirmation, shall mean United States Dollars.</w:t>
      </w:r>
    </w:p>
    <w:p>
      <w:pPr>
        <w:pStyle w:val="Heading3"/>
        <w:widowControl/>
        <w:rPr/>
      </w:pPr>
      <w:r>
        <w:rPr>
          <w:b/>
          <w:bCs/>
          <w:u w:val="double"/>
        </w:rPr>
        <w:t>(i)</w:t>
      </w:r>
      <w:r>
        <w:rPr/>
        <w:tab/>
      </w:r>
      <w:r>
        <w:rPr>
          <w:b/>
          <w:bCs/>
          <w:i/>
          <w:iCs/>
          <w:u w:val="double"/>
        </w:rPr>
        <w:t>Additional Termination Event</w:t>
      </w:r>
      <w:r>
        <w:rPr/>
        <w:t xml:space="preserve"> </w:t>
      </w:r>
      <w:r>
        <w:rPr>
          <w:b/>
          <w:bCs/>
          <w:u w:val="double"/>
        </w:rPr>
        <w:t>will apply.  The following shall constitute an Additional Termination Event:</w:t>
      </w:r>
    </w:p>
    <w:p>
      <w:pPr>
        <w:pStyle w:val="Normal"/>
        <w:tabs>
          <w:tab w:val="left" w:pos="-1440" w:leader="none"/>
          <w:tab w:val="left" w:pos="-720" w:leader="none"/>
          <w:tab w:val="left" w:pos="0" w:leader="none"/>
          <w:tab w:val="left" w:pos="720" w:leader="none"/>
          <w:tab w:val="left" w:pos="115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 w:start="720" w:end="0"/>
        <w:jc w:val="both"/>
        <w:rPr>
          <w:b/>
          <w:bCs/>
          <w:sz w:val="22"/>
          <w:szCs w:val="22"/>
          <w:u w:val="double"/>
        </w:rPr>
      </w:pPr>
      <w:r>
        <w:rPr>
          <w:b/>
          <w:bCs/>
          <w:sz w:val="22"/>
          <w:szCs w:val="22"/>
          <w:u w:val="double"/>
        </w:rPr>
        <w:t xml:space="preserve">(1) Party A Rating Event.  It shall constitute a Termination Event with respect to Party A (which will be the sole Affected Party) if at any time (i)  the rating issued by Standard &amp; Poor’s Corporation or its successors (“S&amp;P”) or Moody’s Investors Service, Inc. or its successors (“Moody’s”), as the case may be, with respect to the long-term unsecured, unsubordinated debt securities (“Debt Securities”) of Party A’s Credit Support Provider is issued below or revised downward below either “BBB-“ (or its equivalent successor rating) by S&amp;P or “Baa3” (or its equivalent successor rating) by Moody’s or (ii) there are no outstanding Debt Securities of Party A’s Credit Support Provider that are rated by at least one of such credit rating agencies or substitute agency selected pursuant to subclause (3) below.  </w:t>
      </w:r>
    </w:p>
    <w:p>
      <w:pPr>
        <w:pStyle w:val="Normal"/>
        <w:tabs>
          <w:tab w:val="left" w:pos="-1440" w:leader="none"/>
          <w:tab w:val="left" w:pos="-720" w:leader="none"/>
          <w:tab w:val="left" w:pos="0" w:leader="none"/>
          <w:tab w:val="left" w:pos="720" w:leader="none"/>
          <w:tab w:val="left" w:pos="115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sz w:val="22"/>
          <w:szCs w:val="22"/>
          <w:u w:val="double"/>
        </w:rPr>
      </w:pPr>
      <w:r>
        <w:rPr>
          <w:sz w:val="22"/>
          <w:szCs w:val="22"/>
        </w:rPr>
        <w:t xml:space="preserve"> </w:t>
      </w:r>
    </w:p>
    <w:p>
      <w:pPr>
        <w:pStyle w:val="Normal"/>
        <w:tabs>
          <w:tab w:val="left" w:pos="-1440" w:leader="none"/>
          <w:tab w:val="left" w:pos="-720" w:leader="none"/>
          <w:tab w:val="left" w:pos="0" w:leader="none"/>
          <w:tab w:val="left" w:pos="720" w:leader="none"/>
          <w:tab w:val="left" w:pos="115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 w:start="720" w:end="0"/>
        <w:jc w:val="both"/>
        <w:rPr>
          <w:b/>
          <w:bCs/>
          <w:sz w:val="22"/>
          <w:szCs w:val="22"/>
          <w:u w:val="double"/>
        </w:rPr>
      </w:pPr>
      <w:r>
        <w:rPr>
          <w:b/>
          <w:bCs/>
          <w:sz w:val="22"/>
          <w:szCs w:val="22"/>
          <w:u w:val="double"/>
        </w:rPr>
        <w:t xml:space="preserve">(2) Party B Rating Event.  It shall constitute a Termination Event with respect to Party B (which will be the sole Affected Party) if at any time (i) the rating issued by S&amp;P or Moody’s, as the case may be, with respect to the Debt Securities of Party B is issued below or revised downward below either “BBB-“ (or its equivalent successor rating) by S&amp;P or “Baa3” (or its equivalent successor rating) by Moody’s or (ii) there are no outstanding Debt Securities of Party B that are rated by at least one of such credit rating agencies or substitute agency selected pursuant to subclause (3) below. </w:t>
      </w:r>
    </w:p>
    <w:p>
      <w:pPr>
        <w:pStyle w:val="Normal"/>
        <w:tabs>
          <w:tab w:val="left" w:pos="-1440" w:leader="none"/>
          <w:tab w:val="left" w:pos="-720" w:leader="none"/>
          <w:tab w:val="left" w:pos="0" w:leader="none"/>
          <w:tab w:val="left" w:pos="720" w:leader="none"/>
          <w:tab w:val="left" w:pos="115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sz w:val="22"/>
          <w:szCs w:val="22"/>
          <w:u w:val="double"/>
        </w:rPr>
      </w:pPr>
      <w:r>
        <w:rPr>
          <w:b/>
          <w:bCs/>
          <w:sz w:val="22"/>
          <w:szCs w:val="22"/>
          <w:u w:val="double"/>
        </w:rPr>
      </w:r>
    </w:p>
    <w:p>
      <w:pPr>
        <w:pStyle w:val="Normal"/>
        <w:tabs>
          <w:tab w:val="left" w:pos="-1440" w:leader="none"/>
          <w:tab w:val="left" w:pos="-720" w:leader="none"/>
          <w:tab w:val="left" w:pos="0" w:leader="none"/>
          <w:tab w:val="left" w:pos="720" w:leader="none"/>
          <w:tab w:val="left" w:pos="115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 w:start="720" w:end="0"/>
        <w:jc w:val="both"/>
        <w:rPr>
          <w:sz w:val="22"/>
          <w:szCs w:val="22"/>
        </w:rPr>
      </w:pPr>
      <w:r>
        <w:rPr>
          <w:b/>
          <w:bCs/>
          <w:sz w:val="22"/>
          <w:szCs w:val="22"/>
          <w:u w:val="double"/>
        </w:rPr>
        <w:t xml:space="preserve">(3) Substitute Agencies.  If any of the foregoing credit rating agencies ceases to be in the business of rating Debt Securities and such business is not continued by a successor or assign of such agency (the “Discontinued Agency”), Party A and Party B shall jointly (x) select a nationally-recognized credit rating agency in substitution thereof and (y) agree on the rating level issued by such substitute agency that is equivalent to the rating specified herein of the Discontinued Agency, whereupon such substitute agency and equivalent rating shall replace the Discontinued Agency and the rating level thereof.  If at any time, all of the agencies specified herein with respect to a party have become Discontinued Agencies and Party A and Party B have not previously agreed on at least one agency and equivalent rating in substitution for a Discontinued Agency and the applicable rating thereof, a Termination Event shall be deemed to have occurred and both parties shall be deemed to be Affected Parties.  Such Termination Event shall be treated like an Illegality.  </w:t>
      </w:r>
    </w:p>
    <w:p>
      <w:pPr>
        <w:pStyle w:val="Normal"/>
        <w:tabs>
          <w:tab w:val="left" w:pos="-1440" w:leader="none"/>
          <w:tab w:val="left" w:pos="-720" w:leader="none"/>
          <w:tab w:val="left" w:pos="0" w:leader="none"/>
          <w:tab w:val="left" w:pos="720" w:leader="none"/>
          <w:tab w:val="left" w:pos="115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 w:start="720" w:end="0"/>
        <w:jc w:val="both"/>
        <w:rPr>
          <w:sz w:val="22"/>
          <w:szCs w:val="22"/>
        </w:rPr>
      </w:pPr>
      <w:r>
        <w:rPr>
          <w:sz w:val="22"/>
          <w:szCs w:val="22"/>
        </w:rPr>
      </w:r>
    </w:p>
    <w:p>
      <w:pPr>
        <w:pStyle w:val="Heading1"/>
        <w:widowControl/>
        <w:rPr/>
      </w:pPr>
      <w:r>
        <w:rPr/>
        <w:t>Part 2.  Tax Representations.</w:t>
      </w:r>
    </w:p>
    <w:p>
      <w:pPr>
        <w:pStyle w:val="Heading2"/>
        <w:widowControl/>
        <w:rPr/>
      </w:pPr>
      <w:r>
        <w:rPr/>
        <w:t>(a)</w:t>
        <w:tab/>
      </w:r>
      <w:r>
        <w:rPr>
          <w:rStyle w:val="Bold"/>
          <w:sz w:val="22"/>
          <w:szCs w:val="22"/>
        </w:rPr>
        <w:t>Payer Representations</w:t>
      </w:r>
      <w:r>
        <w:rPr/>
        <w:t xml:space="preserve">.  For the purpose of Section 3(e), Party A and Party B make the following </w:t>
      </w:r>
      <w:r>
        <w:rPr>
          <w:sz w:val="23"/>
          <w:szCs w:val="23"/>
        </w:rPr>
        <w:t>representation:</w:t>
      </w:r>
    </w:p>
    <w:p>
      <w:pPr>
        <w:pStyle w:val="BodyTextIndentJustified"/>
        <w:widowControl/>
        <w:rPr/>
      </w:pPr>
      <w:r>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rPr>
        <w:t xml:space="preserve">provided </w:t>
      </w:r>
      <w:r>
        <w:rPr/>
        <w:t>that it shall not be a breach of this representation where reliance is placed on Clause (ii) and the other party does not deliver a form or document under Section 4(a)(iii) by reason of material prejudice to its legal or commercial position.</w:t>
      </w:r>
    </w:p>
    <w:p>
      <w:pPr>
        <w:pStyle w:val="Heading2"/>
        <w:widowControl/>
        <w:rPr/>
      </w:pPr>
      <w:r>
        <w:rPr/>
        <w:t>(b)</w:t>
        <w:tab/>
      </w:r>
      <w:r>
        <w:rPr>
          <w:rStyle w:val="Bold"/>
          <w:sz w:val="22"/>
          <w:szCs w:val="22"/>
        </w:rPr>
        <w:t>Payee Representations</w:t>
      </w:r>
      <w:r>
        <w:rPr/>
        <w:t xml:space="preserve">.  </w:t>
      </w:r>
      <w:r>
        <w:rPr>
          <w:sz w:val="23"/>
          <w:szCs w:val="23"/>
        </w:rPr>
        <w:t xml:space="preserve">For the purpose of Section 3(f), Party A and Party B make the </w:t>
      </w:r>
      <w:r>
        <w:rPr/>
        <w:t>following representations:</w:t>
      </w:r>
    </w:p>
    <w:p>
      <w:pPr>
        <w:pStyle w:val="Heading3"/>
        <w:widowControl/>
        <w:rPr/>
      </w:pPr>
      <w:r>
        <w:rPr/>
        <w:t>(i)</w:t>
        <w:tab/>
        <w:t>The following representation applies to Party A:</w:t>
      </w:r>
    </w:p>
    <w:p>
      <w:pPr>
        <w:pStyle w:val="BodyTextIndentJustified2"/>
        <w:widowControl/>
        <w:rPr/>
      </w:pPr>
      <w:r>
        <w:rPr/>
        <w:t>Party A is a corporation organized under the laws of the State of Delaware.</w:t>
      </w:r>
    </w:p>
    <w:p>
      <w:pPr>
        <w:pStyle w:val="Heading3"/>
        <w:widowControl/>
        <w:rPr/>
      </w:pPr>
      <w:r>
        <w:rPr/>
        <w:t>(ii)</w:t>
        <w:tab/>
        <w:t>The following representation applies to Party B:</w:t>
      </w:r>
    </w:p>
    <w:p>
      <w:pPr>
        <w:pStyle w:val="BodyTextIndentJustified2"/>
        <w:widowControl/>
        <w:rPr/>
      </w:pPr>
      <w:r>
        <w:rPr/>
        <w:t xml:space="preserve">Party B is a corporation organized under the laws of the State of </w:t>
      </w:r>
      <w:r>
        <w:rPr>
          <w:rStyle w:val="ParaNum"/>
          <w:strike/>
          <w:sz w:val="22"/>
          <w:szCs w:val="22"/>
        </w:rPr>
        <w:t>_________________</w:t>
      </w:r>
      <w:r>
        <w:rPr>
          <w:rStyle w:val="ParaNum"/>
          <w:b/>
          <w:bCs/>
          <w:sz w:val="22"/>
          <w:szCs w:val="22"/>
          <w:u w:val="double"/>
        </w:rPr>
        <w:t>Delaware</w:t>
      </w:r>
      <w:r>
        <w:rPr>
          <w:rStyle w:val="ParaNum"/>
          <w:sz w:val="22"/>
          <w:szCs w:val="22"/>
        </w:rPr>
        <w:t>.</w:t>
      </w:r>
    </w:p>
    <w:p>
      <w:pPr>
        <w:pStyle w:val="Heading1"/>
        <w:widowControl/>
        <w:rPr/>
      </w:pPr>
      <w:r>
        <w:rPr/>
        <w:t>Part 3.  Agreement to Deliver Documents.</w:t>
      </w:r>
    </w:p>
    <w:p>
      <w:pPr>
        <w:pStyle w:val="BodyTextFirstIndentJustified"/>
        <w:widowControl/>
        <w:rPr/>
      </w:pPr>
      <w:r>
        <w:rPr/>
        <w:t>For the purpose of Section 4(a), each party agrees to deliver the following documents, as applicable:</w:t>
      </w:r>
    </w:p>
    <w:tbl>
      <w:tblPr>
        <w:tblW w:w="9562" w:type="dxa"/>
        <w:jc w:val="start"/>
        <w:tblInd w:w="0" w:type="dxa"/>
        <w:tblLayout w:type="fixed"/>
        <w:tblCellMar>
          <w:top w:w="0" w:type="dxa"/>
          <w:start w:w="108" w:type="dxa"/>
          <w:bottom w:w="0" w:type="dxa"/>
          <w:end w:w="108" w:type="dxa"/>
        </w:tblCellMar>
      </w:tblPr>
      <w:tblGrid>
        <w:gridCol w:w="1800"/>
        <w:gridCol w:w="3082"/>
        <w:gridCol w:w="2808"/>
        <w:gridCol w:w="1872"/>
      </w:tblGrid>
      <w:tr>
        <w:trPr>
          <w:tblHeader w:val="true"/>
        </w:trPr>
        <w:tc>
          <w:tcPr>
            <w:tcW w:w="1800" w:type="dxa"/>
            <w:tcBorders/>
          </w:tcPr>
          <w:p>
            <w:pPr>
              <w:pStyle w:val="Heading"/>
              <w:widowControl/>
              <w:spacing w:before="240" w:after="240"/>
              <w:rPr/>
            </w:pPr>
            <w:r>
              <w:rPr/>
              <w:t xml:space="preserve">Party required to deliver </w:t>
            </w:r>
            <w:r>
              <w:rPr>
                <w:rStyle w:val="Underline"/>
                <w:sz w:val="22"/>
                <w:szCs w:val="22"/>
              </w:rPr>
              <w:t>   document   </w:t>
            </w:r>
          </w:p>
        </w:tc>
        <w:tc>
          <w:tcPr>
            <w:tcW w:w="3082" w:type="dxa"/>
            <w:tcBorders/>
          </w:tcPr>
          <w:p>
            <w:pPr>
              <w:pStyle w:val="Heading"/>
              <w:widowControl/>
              <w:spacing w:before="240" w:after="240"/>
              <w:rPr/>
            </w:pPr>
            <w:r>
              <w:rPr>
                <w:rStyle w:val="Underline"/>
                <w:sz w:val="22"/>
                <w:szCs w:val="22"/>
              </w:rPr>
              <w:t>Form/Document/Certificate</w:t>
            </w:r>
          </w:p>
        </w:tc>
        <w:tc>
          <w:tcPr>
            <w:tcW w:w="2808" w:type="dxa"/>
            <w:tcBorders/>
          </w:tcPr>
          <w:p>
            <w:pPr>
              <w:pStyle w:val="Heading"/>
              <w:widowControl/>
              <w:spacing w:before="240" w:after="240"/>
              <w:rPr/>
            </w:pPr>
            <w:r>
              <w:rPr/>
              <w:t>Date by which to</w:t>
              <w:br/>
            </w:r>
            <w:r>
              <w:rPr>
                <w:rStyle w:val="Underline"/>
                <w:sz w:val="22"/>
                <w:szCs w:val="22"/>
              </w:rPr>
              <w:t>   be delivered   </w:t>
            </w:r>
          </w:p>
        </w:tc>
        <w:tc>
          <w:tcPr>
            <w:tcW w:w="1872" w:type="dxa"/>
            <w:tcBorders/>
          </w:tcPr>
          <w:p>
            <w:pPr>
              <w:pStyle w:val="Heading"/>
              <w:widowControl/>
              <w:spacing w:before="240" w:after="240"/>
              <w:rPr/>
            </w:pPr>
            <w:r>
              <w:rPr/>
              <w:t>Covered by</w:t>
              <w:br/>
              <w:t>Section 3(d)</w:t>
              <w:br/>
            </w:r>
            <w:r>
              <w:rPr>
                <w:rStyle w:val="Underline"/>
                <w:sz w:val="22"/>
                <w:szCs w:val="22"/>
              </w:rPr>
              <w:t>Representation</w:t>
            </w:r>
          </w:p>
        </w:tc>
      </w:tr>
      <w:tr>
        <w:trPr/>
        <w:tc>
          <w:tcPr>
            <w:tcW w:w="1800" w:type="dxa"/>
            <w:tcBorders/>
          </w:tcPr>
          <w:p>
            <w:pPr>
              <w:pStyle w:val="BodyText"/>
              <w:widowControl/>
              <w:spacing w:before="0" w:after="240"/>
              <w:rPr/>
            </w:pPr>
            <w:r>
              <w:rPr/>
              <w:t>Party A</w:t>
            </w:r>
          </w:p>
        </w:tc>
        <w:tc>
          <w:tcPr>
            <w:tcW w:w="3082" w:type="dxa"/>
            <w:tcBorders/>
          </w:tcPr>
          <w:p>
            <w:pPr>
              <w:pStyle w:val="BodyText"/>
              <w:widowControl/>
              <w:spacing w:before="0" w:after="240"/>
              <w:rPr>
                <w:sz w:val="23"/>
                <w:szCs w:val="23"/>
              </w:rPr>
            </w:pPr>
            <w:r>
              <w:rPr>
                <w:sz w:val="23"/>
                <w:szCs w:val="23"/>
              </w:rPr>
              <w:t>Duly executed Credit Support Document specified in Part 4(d)</w:t>
            </w:r>
          </w:p>
        </w:tc>
        <w:tc>
          <w:tcPr>
            <w:tcW w:w="2808" w:type="dxa"/>
            <w:tcBorders/>
          </w:tcPr>
          <w:p>
            <w:pPr>
              <w:pStyle w:val="BodyText"/>
              <w:widowControl/>
              <w:spacing w:before="0" w:after="240"/>
              <w:rPr/>
            </w:pPr>
            <w:r>
              <w:rPr/>
              <w:t>At execution of this Master Agreement</w:t>
            </w:r>
          </w:p>
        </w:tc>
        <w:tc>
          <w:tcPr>
            <w:tcW w:w="1872" w:type="dxa"/>
            <w:tcBorders/>
          </w:tcPr>
          <w:p>
            <w:pPr>
              <w:pStyle w:val="Subtitle"/>
              <w:widowControl/>
              <w:spacing w:before="0" w:after="240"/>
              <w:rPr/>
            </w:pPr>
            <w:r>
              <w:rPr/>
              <w:t>Yes</w:t>
            </w:r>
          </w:p>
        </w:tc>
      </w:tr>
      <w:tr>
        <w:trPr/>
        <w:tc>
          <w:tcPr>
            <w:tcW w:w="1800" w:type="dxa"/>
            <w:tcBorders/>
          </w:tcPr>
          <w:p>
            <w:pPr>
              <w:pStyle w:val="BodyText"/>
              <w:widowControl/>
              <w:spacing w:before="0" w:after="240"/>
              <w:rPr>
                <w:sz w:val="23"/>
                <w:szCs w:val="23"/>
              </w:rPr>
            </w:pPr>
            <w:r>
              <w:rPr>
                <w:sz w:val="23"/>
                <w:szCs w:val="23"/>
              </w:rPr>
              <w:t>Party A and Party B</w:t>
            </w:r>
          </w:p>
        </w:tc>
        <w:tc>
          <w:tcPr>
            <w:tcW w:w="3082" w:type="dxa"/>
            <w:tcBorders/>
          </w:tcPr>
          <w:p>
            <w:pPr>
              <w:pStyle w:val="BodyText"/>
              <w:widowControl/>
              <w:spacing w:before="0" w:after="240"/>
              <w:rPr>
                <w:sz w:val="23"/>
                <w:szCs w:val="23"/>
              </w:rPr>
            </w:pPr>
            <w:r>
              <w:rPr>
                <w:sz w:val="23"/>
                <w:szCs w:val="23"/>
              </w:rPr>
              <w:t>United States Internal Revenue Service Form W-9</w:t>
            </w:r>
          </w:p>
        </w:tc>
        <w:tc>
          <w:tcPr>
            <w:tcW w:w="2808" w:type="dxa"/>
            <w:tcBorders/>
          </w:tcPr>
          <w:p>
            <w:pPr>
              <w:pStyle w:val="BodyText"/>
              <w:widowControl/>
              <w:spacing w:before="0" w:after="240"/>
              <w:rPr/>
            </w:pPr>
            <w:r>
              <w:rPr/>
              <w:t>At execution of this Master Agreement and as otherwise provided in this Part 3</w:t>
            </w:r>
          </w:p>
        </w:tc>
        <w:tc>
          <w:tcPr>
            <w:tcW w:w="1872" w:type="dxa"/>
            <w:tcBorders/>
          </w:tcPr>
          <w:p>
            <w:pPr>
              <w:pStyle w:val="Subtitle"/>
              <w:keepNext w:val="false"/>
              <w:keepLines w:val="false"/>
              <w:widowControl/>
              <w:spacing w:before="0" w:after="240"/>
              <w:rPr/>
            </w:pPr>
            <w:r>
              <w:rPr/>
              <w:t>Yes</w:t>
            </w:r>
          </w:p>
        </w:tc>
      </w:tr>
      <w:tr>
        <w:trPr/>
        <w:tc>
          <w:tcPr>
            <w:tcW w:w="1800" w:type="dxa"/>
            <w:tcBorders/>
          </w:tcPr>
          <w:p>
            <w:pPr>
              <w:pStyle w:val="BodyText"/>
              <w:widowControl/>
              <w:spacing w:before="0" w:after="240"/>
              <w:rPr>
                <w:sz w:val="23"/>
                <w:szCs w:val="23"/>
              </w:rPr>
            </w:pPr>
            <w:r>
              <w:rPr>
                <w:sz w:val="23"/>
                <w:szCs w:val="23"/>
              </w:rPr>
              <w:t>Party A and Party B</w:t>
            </w:r>
          </w:p>
        </w:tc>
        <w:tc>
          <w:tcPr>
            <w:tcW w:w="3082" w:type="dxa"/>
            <w:tcBorders/>
          </w:tcPr>
          <w:p>
            <w:pPr>
              <w:pStyle w:val="BodyText"/>
              <w:widowControl/>
              <w:spacing w:before="0" w:after="240"/>
              <w:rPr>
                <w:sz w:val="23"/>
                <w:szCs w:val="23"/>
              </w:rPr>
            </w:pPr>
            <w:r>
              <w:rPr>
                <w:sz w:val="23"/>
                <w:szCs w:val="23"/>
              </w:rPr>
              <w:t>Evidence of authority and specimen signatures with respect to the party’s and its Credit Support Provider’s (if any) signatories executing this Agreement or any Credit Support Document</w:t>
            </w:r>
          </w:p>
        </w:tc>
        <w:tc>
          <w:tcPr>
            <w:tcW w:w="2808" w:type="dxa"/>
            <w:tcBorders/>
          </w:tcPr>
          <w:p>
            <w:pPr>
              <w:pStyle w:val="BodyText"/>
              <w:widowControl/>
              <w:spacing w:before="0" w:after="240"/>
              <w:rPr>
                <w:sz w:val="23"/>
                <w:szCs w:val="23"/>
              </w:rPr>
            </w:pPr>
            <w:r>
              <w:rPr>
                <w:sz w:val="23"/>
                <w:szCs w:val="23"/>
              </w:rPr>
              <w:t>At execution of this Master Agreement</w:t>
            </w:r>
          </w:p>
        </w:tc>
        <w:tc>
          <w:tcPr>
            <w:tcW w:w="1872" w:type="dxa"/>
            <w:tcBorders/>
          </w:tcPr>
          <w:p>
            <w:pPr>
              <w:pStyle w:val="Subtitle"/>
              <w:keepNext w:val="false"/>
              <w:keepLines w:val="false"/>
              <w:widowControl/>
              <w:spacing w:before="0" w:after="240"/>
              <w:rPr/>
            </w:pPr>
            <w:r>
              <w:rPr/>
              <w:t>Yes</w:t>
            </w:r>
          </w:p>
        </w:tc>
      </w:tr>
      <w:tr>
        <w:trPr/>
        <w:tc>
          <w:tcPr>
            <w:tcW w:w="1800" w:type="dxa"/>
            <w:tcBorders/>
          </w:tcPr>
          <w:p>
            <w:pPr>
              <w:pStyle w:val="BodyText"/>
              <w:widowControl/>
              <w:spacing w:before="0" w:after="240"/>
              <w:rPr>
                <w:sz w:val="23"/>
                <w:szCs w:val="23"/>
              </w:rPr>
            </w:pPr>
            <w:r>
              <w:rPr>
                <w:sz w:val="23"/>
                <w:szCs w:val="23"/>
              </w:rPr>
              <w:t>Party A</w:t>
            </w:r>
          </w:p>
        </w:tc>
        <w:tc>
          <w:tcPr>
            <w:tcW w:w="3082" w:type="dxa"/>
            <w:tcBorders/>
          </w:tcPr>
          <w:p>
            <w:pPr>
              <w:pStyle w:val="BodyText"/>
              <w:widowControl/>
              <w:spacing w:before="0" w:after="240"/>
              <w:rPr>
                <w:sz w:val="23"/>
                <w:szCs w:val="23"/>
              </w:rPr>
            </w:pPr>
            <w:r>
              <w:rPr>
                <w:sz w:val="23"/>
                <w:szCs w:val="23"/>
              </w:rPr>
              <w:t>Annual Audited Consolidated Financial Statement of Party A’s Credit Support Provider certified by independent public accountants</w:t>
            </w:r>
          </w:p>
        </w:tc>
        <w:tc>
          <w:tcPr>
            <w:tcW w:w="2808" w:type="dxa"/>
            <w:tcBorders/>
          </w:tcPr>
          <w:p>
            <w:pPr>
              <w:pStyle w:val="BodyText"/>
              <w:widowControl/>
              <w:spacing w:before="0" w:after="240"/>
              <w:rPr>
                <w:sz w:val="23"/>
                <w:szCs w:val="23"/>
              </w:rPr>
            </w:pPr>
            <w:r>
              <w:rPr>
                <w:sz w:val="23"/>
                <w:szCs w:val="23"/>
              </w:rPr>
              <w:t>Promptly following demand by Party B, but in no event later than 120 days after the end of each fiscal year of Party A’s Credit Support Provider if such Financial Statement is not available on “EDGAR” or Party A’s Credit Support Provider’s home page on the World Wide Web at www.enron.com</w:t>
            </w:r>
          </w:p>
        </w:tc>
        <w:tc>
          <w:tcPr>
            <w:tcW w:w="1872" w:type="dxa"/>
            <w:tcBorders/>
          </w:tcPr>
          <w:p>
            <w:pPr>
              <w:pStyle w:val="Subtitle"/>
              <w:keepNext w:val="false"/>
              <w:keepLines w:val="false"/>
              <w:widowControl/>
              <w:spacing w:before="0" w:after="240"/>
              <w:rPr/>
            </w:pPr>
            <w:r>
              <w:rPr/>
              <w:t>Yes</w:t>
            </w:r>
          </w:p>
        </w:tc>
      </w:tr>
      <w:tr>
        <w:trPr/>
        <w:tc>
          <w:tcPr>
            <w:tcW w:w="1800" w:type="dxa"/>
            <w:tcBorders/>
          </w:tcPr>
          <w:p>
            <w:pPr>
              <w:pStyle w:val="BodyText"/>
              <w:widowControl/>
              <w:spacing w:before="0" w:after="240"/>
              <w:rPr>
                <w:sz w:val="23"/>
                <w:szCs w:val="23"/>
              </w:rPr>
            </w:pPr>
            <w:r>
              <w:rPr>
                <w:sz w:val="23"/>
                <w:szCs w:val="23"/>
              </w:rPr>
              <w:t>Party A</w:t>
            </w:r>
          </w:p>
        </w:tc>
        <w:tc>
          <w:tcPr>
            <w:tcW w:w="3082" w:type="dxa"/>
            <w:tcBorders/>
          </w:tcPr>
          <w:p>
            <w:pPr>
              <w:pStyle w:val="BodyText"/>
              <w:widowControl/>
              <w:spacing w:before="0" w:after="240"/>
              <w:rPr>
                <w:sz w:val="23"/>
                <w:szCs w:val="23"/>
              </w:rPr>
            </w:pPr>
            <w:r>
              <w:rPr>
                <w:sz w:val="23"/>
                <w:szCs w:val="23"/>
              </w:rPr>
              <w:t>Quarterly Unaudited Consolidated Financial Statement of Party A’s Credit Support Provider</w:t>
            </w:r>
          </w:p>
        </w:tc>
        <w:tc>
          <w:tcPr>
            <w:tcW w:w="2808" w:type="dxa"/>
            <w:tcBorders/>
          </w:tcPr>
          <w:p>
            <w:pPr>
              <w:pStyle w:val="BodyText"/>
              <w:widowControl/>
              <w:spacing w:before="0" w:after="240"/>
              <w:rPr>
                <w:sz w:val="23"/>
                <w:szCs w:val="23"/>
              </w:rPr>
            </w:pPr>
            <w:r>
              <w:rPr>
                <w:sz w:val="23"/>
                <w:szCs w:val="23"/>
              </w:rPr>
              <w:t>Promptly following demand by Party B, but in no event later than 60 days after the end of each of the first three fiscal quarters of each fiscal year of Party A’s Credit Support Provider if such Financial Statement is not available on “EDGAR” or Party A’s Credit Support Provider’s home page on the World Wide Web at www.enron.com</w:t>
            </w:r>
          </w:p>
        </w:tc>
        <w:tc>
          <w:tcPr>
            <w:tcW w:w="1872" w:type="dxa"/>
            <w:tcBorders/>
          </w:tcPr>
          <w:p>
            <w:pPr>
              <w:pStyle w:val="Subtitle"/>
              <w:keepNext w:val="false"/>
              <w:keepLines w:val="false"/>
              <w:widowControl/>
              <w:spacing w:before="0" w:after="240"/>
              <w:rPr/>
            </w:pPr>
            <w:r>
              <w:rPr/>
              <w:t>Yes</w:t>
            </w:r>
          </w:p>
        </w:tc>
      </w:tr>
      <w:tr>
        <w:trPr/>
        <w:tc>
          <w:tcPr>
            <w:tcW w:w="1800" w:type="dxa"/>
            <w:tcBorders/>
          </w:tcPr>
          <w:p>
            <w:pPr>
              <w:pStyle w:val="BodyText"/>
              <w:keepNext w:val="true"/>
              <w:keepLines/>
              <w:widowControl/>
              <w:spacing w:before="0" w:after="240"/>
              <w:rPr>
                <w:sz w:val="23"/>
                <w:szCs w:val="23"/>
              </w:rPr>
            </w:pPr>
            <w:r>
              <w:rPr>
                <w:sz w:val="23"/>
                <w:szCs w:val="23"/>
              </w:rPr>
              <w:t>Party B</w:t>
            </w:r>
          </w:p>
        </w:tc>
        <w:tc>
          <w:tcPr>
            <w:tcW w:w="3082" w:type="dxa"/>
            <w:tcBorders/>
          </w:tcPr>
          <w:p>
            <w:pPr>
              <w:pStyle w:val="BodyText"/>
              <w:keepNext w:val="true"/>
              <w:keepLines/>
              <w:widowControl/>
              <w:spacing w:before="0" w:after="240"/>
              <w:rPr>
                <w:sz w:val="23"/>
                <w:szCs w:val="23"/>
              </w:rPr>
            </w:pPr>
            <w:r>
              <w:rPr>
                <w:sz w:val="23"/>
                <w:szCs w:val="23"/>
              </w:rPr>
              <w:t>Annual Audited Consolidated Financial Statement of Party B certified by independent public accountants</w:t>
            </w:r>
          </w:p>
        </w:tc>
        <w:tc>
          <w:tcPr>
            <w:tcW w:w="2808" w:type="dxa"/>
            <w:tcBorders/>
          </w:tcPr>
          <w:p>
            <w:pPr>
              <w:pStyle w:val="BodyText"/>
              <w:keepNext w:val="true"/>
              <w:keepLines/>
              <w:widowControl/>
              <w:spacing w:before="0" w:after="240"/>
              <w:rPr>
                <w:sz w:val="23"/>
                <w:szCs w:val="23"/>
              </w:rPr>
            </w:pPr>
            <w:r>
              <w:rPr>
                <w:sz w:val="23"/>
                <w:szCs w:val="23"/>
              </w:rPr>
              <w:t xml:space="preserve">Promptly following demand by Party A, but in no event later than 120 days after the end of each fiscal year of Party B </w:t>
            </w:r>
            <w:r>
              <w:rPr>
                <w:b/>
                <w:bCs/>
                <w:sz w:val="23"/>
                <w:szCs w:val="23"/>
                <w:u w:val="double"/>
              </w:rPr>
              <w:t>if such Financial Statement is not available on “EDGAR”</w:t>
            </w:r>
          </w:p>
        </w:tc>
        <w:tc>
          <w:tcPr>
            <w:tcW w:w="1872" w:type="dxa"/>
            <w:tcBorders/>
          </w:tcPr>
          <w:p>
            <w:pPr>
              <w:pStyle w:val="Subtitle"/>
              <w:widowControl/>
              <w:spacing w:before="0" w:after="240"/>
              <w:rPr/>
            </w:pPr>
            <w:r>
              <w:rPr/>
              <w:t>Yes</w:t>
            </w:r>
          </w:p>
        </w:tc>
      </w:tr>
      <w:tr>
        <w:trPr/>
        <w:tc>
          <w:tcPr>
            <w:tcW w:w="1800" w:type="dxa"/>
            <w:tcBorders/>
          </w:tcPr>
          <w:p>
            <w:pPr>
              <w:pStyle w:val="BodyText"/>
              <w:widowControl/>
              <w:spacing w:before="0" w:after="240"/>
              <w:rPr>
                <w:sz w:val="23"/>
                <w:szCs w:val="23"/>
              </w:rPr>
            </w:pPr>
            <w:r>
              <w:rPr>
                <w:sz w:val="23"/>
                <w:szCs w:val="23"/>
              </w:rPr>
              <w:t>Party B</w:t>
            </w:r>
          </w:p>
        </w:tc>
        <w:tc>
          <w:tcPr>
            <w:tcW w:w="3082" w:type="dxa"/>
            <w:tcBorders/>
          </w:tcPr>
          <w:p>
            <w:pPr>
              <w:pStyle w:val="BodyText"/>
              <w:widowControl/>
              <w:spacing w:before="0" w:after="240"/>
              <w:rPr>
                <w:sz w:val="23"/>
                <w:szCs w:val="23"/>
              </w:rPr>
            </w:pPr>
            <w:r>
              <w:rPr>
                <w:sz w:val="23"/>
                <w:szCs w:val="23"/>
              </w:rPr>
              <w:t>Quarterly Unaudited Consolidated Financial Statement of Party B</w:t>
            </w:r>
          </w:p>
        </w:tc>
        <w:tc>
          <w:tcPr>
            <w:tcW w:w="2808" w:type="dxa"/>
            <w:tcBorders/>
          </w:tcPr>
          <w:p>
            <w:pPr>
              <w:pStyle w:val="BodyText"/>
              <w:widowControl/>
              <w:spacing w:before="0" w:after="240"/>
              <w:rPr>
                <w:sz w:val="23"/>
                <w:szCs w:val="23"/>
              </w:rPr>
            </w:pPr>
            <w:r>
              <w:rPr>
                <w:sz w:val="23"/>
                <w:szCs w:val="23"/>
              </w:rPr>
              <w:t xml:space="preserve">Promptly following demand by Party A, but in no event/later than 60 days after the end of each of the first three fiscal quarters of each fiscal year of Party B </w:t>
            </w:r>
            <w:r>
              <w:rPr>
                <w:b/>
                <w:bCs/>
                <w:sz w:val="23"/>
                <w:szCs w:val="23"/>
                <w:u w:val="double"/>
              </w:rPr>
              <w:t>if such Financial Statement is not available on “EDGAR”</w:t>
            </w:r>
          </w:p>
        </w:tc>
        <w:tc>
          <w:tcPr>
            <w:tcW w:w="1872" w:type="dxa"/>
            <w:tcBorders/>
          </w:tcPr>
          <w:p>
            <w:pPr>
              <w:pStyle w:val="Subtitle"/>
              <w:keepNext w:val="false"/>
              <w:keepLines w:val="false"/>
              <w:widowControl/>
              <w:snapToGrid w:val="false"/>
              <w:spacing w:before="0" w:after="240"/>
              <w:rPr>
                <w:sz w:val="23"/>
                <w:szCs w:val="23"/>
              </w:rPr>
            </w:pPr>
            <w:r>
              <w:rPr>
                <w:sz w:val="23"/>
                <w:szCs w:val="23"/>
              </w:rPr>
            </w:r>
          </w:p>
        </w:tc>
      </w:tr>
    </w:tbl>
    <w:p>
      <w:pPr>
        <w:pStyle w:val="Heading1"/>
        <w:widowControl/>
        <w:rPr/>
      </w:pPr>
      <w:r>
        <w:rPr/>
        <w:t>Part 4.  Miscellaneous.</w:t>
      </w:r>
    </w:p>
    <w:p>
      <w:pPr>
        <w:pStyle w:val="Heading2"/>
        <w:widowControl/>
        <w:rPr/>
      </w:pPr>
      <w:r>
        <w:rPr/>
        <w:t>(a)</w:t>
        <w:tab/>
      </w:r>
      <w:r>
        <w:rPr>
          <w:b/>
          <w:bCs/>
        </w:rPr>
        <w:t>Addresses for Notices</w:t>
      </w:r>
      <w:r>
        <w:rPr/>
        <w:t>.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BodyText"/>
        <w:widowControl/>
        <w:rPr/>
      </w:pPr>
      <w:r>
        <w:rPr/>
        <w:t>Address for notices or communications to Party A:</w:t>
      </w:r>
    </w:p>
    <w:tbl>
      <w:tblPr>
        <w:tblW w:w="9648" w:type="dxa"/>
        <w:jc w:val="start"/>
        <w:tblInd w:w="0" w:type="dxa"/>
        <w:tblLayout w:type="fixed"/>
        <w:tblCellMar>
          <w:top w:w="0" w:type="dxa"/>
          <w:start w:w="108" w:type="dxa"/>
          <w:bottom w:w="0" w:type="dxa"/>
          <w:end w:w="108" w:type="dxa"/>
        </w:tblCellMar>
      </w:tblPr>
      <w:tblGrid>
        <w:gridCol w:w="2268"/>
        <w:gridCol w:w="4230"/>
        <w:gridCol w:w="3150"/>
      </w:tblGrid>
      <w:tr>
        <w:trPr/>
        <w:tc>
          <w:tcPr>
            <w:tcW w:w="2268" w:type="dxa"/>
            <w:tcBorders/>
          </w:tcPr>
          <w:p>
            <w:pPr>
              <w:pStyle w:val="BodyText00"/>
              <w:widowControl/>
              <w:rPr/>
            </w:pPr>
            <w:r>
              <w:rPr/>
              <w:t>Address:</w:t>
            </w:r>
          </w:p>
        </w:tc>
        <w:tc>
          <w:tcPr>
            <w:tcW w:w="4230" w:type="dxa"/>
            <w:tcBorders/>
          </w:tcPr>
          <w:p>
            <w:pPr>
              <w:pStyle w:val="BodyText00"/>
              <w:widowControl/>
              <w:rPr/>
            </w:pPr>
            <w:r>
              <w:rPr/>
              <w:t>Enron North America Corp.</w:t>
              <w:br/>
              <w:t>P.O. Box 4428</w:t>
              <w:br/>
              <w:t>Houston, Texas 77210-4428</w:t>
            </w:r>
          </w:p>
        </w:tc>
        <w:tc>
          <w:tcPr>
            <w:tcW w:w="3150" w:type="dxa"/>
            <w:tcBorders/>
          </w:tcPr>
          <w:p>
            <w:pPr>
              <w:pStyle w:val="BodyText"/>
              <w:widowControl/>
              <w:spacing w:before="0" w:after="240"/>
              <w:rPr>
                <w:sz w:val="23"/>
                <w:szCs w:val="23"/>
              </w:rPr>
            </w:pPr>
            <w:r>
              <w:rPr>
                <w:sz w:val="23"/>
                <w:szCs w:val="23"/>
              </w:rPr>
              <w:t>Facsimile No.: (713) 646-4816</w:t>
              <w:br/>
              <w:t>Telephone No.: (713)853-3300</w:t>
            </w:r>
          </w:p>
        </w:tc>
      </w:tr>
      <w:tr>
        <w:trPr/>
        <w:tc>
          <w:tcPr>
            <w:tcW w:w="2268" w:type="dxa"/>
            <w:tcBorders/>
          </w:tcPr>
          <w:p>
            <w:pPr>
              <w:pStyle w:val="BodyText"/>
              <w:widowControl/>
              <w:spacing w:before="0" w:after="240"/>
              <w:rPr>
                <w:sz w:val="23"/>
                <w:szCs w:val="23"/>
              </w:rPr>
            </w:pPr>
            <w:r>
              <w:rPr>
                <w:sz w:val="23"/>
                <w:szCs w:val="23"/>
              </w:rPr>
              <w:t>Street Address:</w:t>
              <w:br/>
              <w:t>(for courier delivery)</w:t>
            </w:r>
          </w:p>
        </w:tc>
        <w:tc>
          <w:tcPr>
            <w:tcW w:w="4230" w:type="dxa"/>
            <w:tcBorders/>
          </w:tcPr>
          <w:p>
            <w:pPr>
              <w:pStyle w:val="BodyText"/>
              <w:widowControl/>
              <w:spacing w:before="0" w:after="240"/>
              <w:rPr/>
            </w:pPr>
            <w:r>
              <w:rPr>
                <w:sz w:val="23"/>
                <w:szCs w:val="23"/>
              </w:rPr>
              <w:t>1400 Smith Street</w:t>
            </w:r>
            <w:r>
              <w:rPr/>
              <w:br/>
            </w:r>
            <w:r>
              <w:rPr>
                <w:sz w:val="23"/>
                <w:szCs w:val="23"/>
              </w:rPr>
              <w:t>Houston, Texas 77002</w:t>
            </w:r>
            <w:r>
              <w:rPr/>
              <w:br/>
            </w:r>
            <w:r>
              <w:rPr>
                <w:sz w:val="23"/>
                <w:szCs w:val="23"/>
              </w:rPr>
              <w:t>Attn: Director, Documentation Department</w:t>
            </w:r>
          </w:p>
        </w:tc>
        <w:tc>
          <w:tcPr>
            <w:tcW w:w="3150" w:type="dxa"/>
            <w:tcBorders/>
          </w:tcPr>
          <w:p>
            <w:pPr>
              <w:pStyle w:val="BodyText"/>
              <w:widowControl/>
              <w:snapToGrid w:val="false"/>
              <w:spacing w:before="0" w:after="240"/>
              <w:rPr/>
            </w:pPr>
            <w:r>
              <w:rPr/>
            </w:r>
          </w:p>
        </w:tc>
      </w:tr>
    </w:tbl>
    <w:p>
      <w:pPr>
        <w:pStyle w:val="BodyTextJustified"/>
        <w:widowControl/>
        <w:rPr/>
      </w:pPr>
      <w:r>
        <w:rPr/>
        <w:t xml:space="preserve">A copy of any notice sent to Party A pursuant to Section 5 or 6 or </w:t>
      </w:r>
      <w:r>
        <w:rPr>
          <w:u w:val="single"/>
        </w:rPr>
        <w:t>Annex A</w:t>
      </w:r>
      <w:r>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BodyText"/>
        <w:widowControl/>
        <w:rPr/>
      </w:pPr>
      <w:r>
        <w:rPr/>
        <w:t>Address for notices or communications to Party B:</w:t>
      </w:r>
    </w:p>
    <w:tbl>
      <w:tblPr>
        <w:tblW w:w="9648" w:type="dxa"/>
        <w:jc w:val="start"/>
        <w:tblInd w:w="0" w:type="dxa"/>
        <w:tblLayout w:type="fixed"/>
        <w:tblCellMar>
          <w:top w:w="0" w:type="dxa"/>
          <w:start w:w="108" w:type="dxa"/>
          <w:bottom w:w="0" w:type="dxa"/>
          <w:end w:w="108" w:type="dxa"/>
        </w:tblCellMar>
      </w:tblPr>
      <w:tblGrid>
        <w:gridCol w:w="2358"/>
        <w:gridCol w:w="4050"/>
        <w:gridCol w:w="3240"/>
      </w:tblGrid>
      <w:tr>
        <w:trPr/>
        <w:tc>
          <w:tcPr>
            <w:tcW w:w="2358" w:type="dxa"/>
            <w:tcBorders/>
          </w:tcPr>
          <w:p>
            <w:pPr>
              <w:pStyle w:val="BodyText"/>
              <w:widowControl/>
              <w:spacing w:before="0" w:after="240"/>
              <w:rPr/>
            </w:pPr>
            <w:r>
              <w:rPr/>
              <w:t>Address:</w:t>
              <w:br/>
              <w:t>Street Address:</w:t>
              <w:br/>
              <w:t>(for courier delivery)</w:t>
            </w:r>
          </w:p>
        </w:tc>
        <w:tc>
          <w:tcPr>
            <w:tcW w:w="4050" w:type="dxa"/>
            <w:tcBorders/>
          </w:tcPr>
          <w:p>
            <w:pPr>
              <w:pStyle w:val="BodyText"/>
              <w:widowControl/>
              <w:spacing w:before="0" w:after="240"/>
              <w:rPr/>
            </w:pPr>
            <w:r>
              <w:rPr/>
              <w:t>The Clorox Company</w:t>
              <w:br/>
              <w:t>1221 Broadway</w:t>
              <w:br/>
              <w:t>Oakland, California 94612-1888</w:t>
              <w:br/>
              <w:t>Attn.: ______________</w:t>
            </w:r>
          </w:p>
        </w:tc>
        <w:tc>
          <w:tcPr>
            <w:tcW w:w="3240" w:type="dxa"/>
            <w:tcBorders/>
          </w:tcPr>
          <w:p>
            <w:pPr>
              <w:pStyle w:val="BodyText"/>
              <w:widowControl/>
              <w:spacing w:before="0" w:after="240"/>
              <w:rPr>
                <w:sz w:val="23"/>
                <w:szCs w:val="23"/>
              </w:rPr>
            </w:pPr>
            <w:r>
              <w:rPr>
                <w:sz w:val="23"/>
                <w:szCs w:val="23"/>
              </w:rPr>
              <w:t>Facsimile No.: (510) 832-1463</w:t>
              <w:br/>
              <w:t>Telephone No.: (510) 271 –7000</w:t>
            </w:r>
          </w:p>
        </w:tc>
      </w:tr>
    </w:tbl>
    <w:p>
      <w:pPr>
        <w:pStyle w:val="Heading2"/>
        <w:widowControl/>
        <w:rPr/>
      </w:pPr>
      <w:r>
        <w:rPr/>
        <w:t>(b)</w:t>
        <w:tab/>
      </w:r>
      <w:r>
        <w:rPr>
          <w:rStyle w:val="Bold"/>
          <w:sz w:val="22"/>
          <w:szCs w:val="22"/>
        </w:rPr>
        <w:t>Offices; Multibranch Parties</w:t>
      </w:r>
      <w:r>
        <w:rPr/>
        <w:t>.  The provisions of Section 10(a) will be applicable. For the purpose of Section 10(c): Party A is not a Multibranch Party and Party B is not a Multibranch Party.</w:t>
      </w:r>
    </w:p>
    <w:p>
      <w:pPr>
        <w:pStyle w:val="Heading2"/>
        <w:widowControl/>
        <w:rPr/>
      </w:pPr>
      <w:r>
        <w:rPr/>
        <w:t>(c)</w:t>
        <w:tab/>
      </w:r>
      <w:r>
        <w:rPr>
          <w:rStyle w:val="Bold"/>
          <w:sz w:val="22"/>
          <w:szCs w:val="22"/>
        </w:rPr>
        <w:t>Calculation Agent</w:t>
      </w:r>
      <w:r>
        <w:rPr/>
        <w:t>.  The Calculation Agent is Party A</w:t>
      </w:r>
      <w:r>
        <w:rPr>
          <w:b/>
          <w:bCs/>
          <w:u w:val="double"/>
        </w:rPr>
        <w:t>, unless an Event of Default or Potential Event of Default has occurred and is continuing with respect to Party A, in which case a mutually acceptable third-party dealer will be appointed, or as otherwise specified in a Confirmation in relation to the relevant Transaction.  All determinations by the Calculation Agent are subject to agreement by Party A and Party B.  If the parties are unable to agree on a particular calculation, another mutually acceptable third-party Calculation Agent which is a dealer in the relevant market will be appointed</w:t>
      </w:r>
      <w:r>
        <w:rPr/>
        <w:t>.</w:t>
      </w:r>
    </w:p>
    <w:p>
      <w:pPr>
        <w:pStyle w:val="Heading2"/>
        <w:widowControl/>
        <w:rPr/>
      </w:pPr>
      <w:r>
        <w:rPr/>
        <w:t>(d)</w:t>
        <w:tab/>
      </w:r>
      <w:r>
        <w:rPr>
          <w:rStyle w:val="Bold"/>
          <w:sz w:val="22"/>
          <w:szCs w:val="22"/>
        </w:rPr>
        <w:t>Credit Support Documents</w:t>
      </w:r>
      <w:r>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Enron Corp. in favor of Party B as beneficiary thereof in the form attached hereto as </w:t>
      </w:r>
      <w:r>
        <w:rPr>
          <w:u w:val="single"/>
        </w:rPr>
        <w:t>Exhibit A</w:t>
      </w:r>
      <w:r>
        <w:rPr/>
        <w:t xml:space="preserve">, and (ii) ISDA Credit Support Annex attached hereto as </w:t>
      </w:r>
      <w:r>
        <w:rPr>
          <w:u w:val="single"/>
        </w:rPr>
        <w:t>Annex A</w:t>
      </w:r>
      <w:r>
        <w:rPr/>
        <w:t>.</w:t>
      </w:r>
    </w:p>
    <w:p>
      <w:pPr>
        <w:pStyle w:val="Heading2"/>
        <w:widowControl/>
        <w:rPr/>
      </w:pPr>
      <w:r>
        <w:rPr/>
        <w:t>(e)</w:t>
        <w:tab/>
      </w:r>
      <w:r>
        <w:rPr>
          <w:rStyle w:val="Bold"/>
          <w:sz w:val="22"/>
          <w:szCs w:val="22"/>
        </w:rPr>
        <w:t>Credit Support Provider</w:t>
      </w:r>
      <w:r>
        <w:rPr/>
        <w:t>.  (i) Credit Support Provider means in relation to Party A, Enron Corp., and (ii) Credit Support Provider means in relation to Party B, none.</w:t>
      </w:r>
    </w:p>
    <w:p>
      <w:pPr>
        <w:pStyle w:val="Heading2"/>
        <w:widowControl/>
        <w:rPr/>
      </w:pPr>
      <w:r>
        <w:rPr/>
        <w:t>(f)</w:t>
        <w:tab/>
      </w:r>
      <w:r>
        <w:rPr>
          <w:rStyle w:val="Bold"/>
          <w:sz w:val="22"/>
          <w:szCs w:val="22"/>
        </w:rPr>
        <w:t>Netting of Payments</w:t>
      </w:r>
      <w:r>
        <w:rPr/>
        <w:t>.  Section 2(c)(ii) will not apply to all Transactions.</w:t>
      </w:r>
    </w:p>
    <w:p>
      <w:pPr>
        <w:pStyle w:val="Heading2"/>
        <w:widowControl/>
        <w:rPr/>
      </w:pPr>
      <w:r>
        <w:rPr>
          <w:rStyle w:val="Bold"/>
          <w:b w:val="false"/>
          <w:bCs w:val="false"/>
          <w:sz w:val="22"/>
          <w:szCs w:val="22"/>
        </w:rPr>
        <w:t>(g)</w:t>
        <w:tab/>
      </w:r>
      <w:r>
        <w:rPr>
          <w:rStyle w:val="Bold"/>
          <w:sz w:val="24"/>
          <w:szCs w:val="24"/>
          <w:u w:val="double"/>
        </w:rPr>
        <w:t>GOVERNING LAW.  THIS AGREEMENT AND EACH CONFIRMATION WILL BE GOVERNED BY, AND CONSTRUED, INTERPRETED, AND ENFORCED IN ACCORDANCE WITH, THE SUBSTANTIVE LAW OF THE STATE OF NEW YORK (WITHOUT REFERENCE TO ITS CHOICE OF LAW DOCTRINE).</w:t>
      </w:r>
      <w:r>
        <w:rPr>
          <w:rStyle w:val="Bold"/>
          <w:sz w:val="24"/>
          <w:szCs w:val="24"/>
        </w:rPr>
        <w:t xml:space="preserve"> </w:t>
      </w:r>
      <w:r>
        <w:rPr>
          <w:rStyle w:val="Bold"/>
          <w:strike/>
          <w:sz w:val="24"/>
          <w:szCs w:val="24"/>
        </w:rPr>
        <w:t>Governing Law. This Agreement and each Confirmation will be governed by, and 1 construed, interpreted, and enforced in accordance with, the substantive law of the State of Texas (without reference to its choice of law doctrine).</w:t>
      </w:r>
    </w:p>
    <w:p>
      <w:pPr>
        <w:pStyle w:val="Heading2"/>
        <w:widowControl/>
        <w:rPr/>
      </w:pPr>
      <w:r>
        <w:rPr>
          <w:rStyle w:val="Bold"/>
          <w:strike/>
          <w:sz w:val="24"/>
          <w:szCs w:val="24"/>
        </w:rPr>
        <w:t>(h) Jurisdiction. Section 13(b) is hereby deleted in its entirety and replaced with the following:</w:t>
      </w:r>
    </w:p>
    <w:p>
      <w:pPr>
        <w:pStyle w:val="Heading2"/>
        <w:widowControl/>
        <w:rPr/>
      </w:pPr>
      <w:r>
        <w:rPr>
          <w:rStyle w:val="Bold"/>
          <w:strike/>
          <w:sz w:val="24"/>
          <w:szCs w:val="24"/>
        </w:rPr>
        <w:t>(b) Agreement To Arbitrate: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biding arbitration.</w:t>
      </w:r>
    </w:p>
    <w:p>
      <w:pPr>
        <w:pStyle w:val="Heading2"/>
        <w:widowControl/>
        <w:rPr/>
      </w:pPr>
      <w:r>
        <w:rPr>
          <w:rStyle w:val="Bold"/>
          <w:strike/>
          <w:sz w:val="24"/>
          <w:szCs w:val="24"/>
        </w:rPr>
        <w:t>Conduct Of The Arbitration, And Authority Of The Arbitrators: Arbitration shall be governed by the Federal Arbitrating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Heading2"/>
        <w:widowControl/>
        <w:rPr/>
      </w:pPr>
      <w:r>
        <w:rPr>
          <w:rStyle w:val="Bold"/>
          <w:strike/>
          <w:sz w:val="24"/>
          <w:szCs w:val="24"/>
        </w:rPr>
        <w:t>Forum For The Arbitration And Selection Of Arbitrators: The arbitration proceeding shall be conducted in Houston, Texas.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Heading2"/>
        <w:widowControl/>
        <w:rPr>
          <w:rStyle w:val="Bold"/>
          <w:sz w:val="24"/>
          <w:szCs w:val="24"/>
        </w:rPr>
      </w:pPr>
      <w:r>
        <w:rPr>
          <w:rStyle w:val="Bold"/>
          <w:strike/>
          <w:sz w:val="24"/>
          <w:szCs w:val="24"/>
        </w:rPr>
        <w:t>Confidentiality: To the fullest extent permitted by law, any arbitration proceeding and the arbitrators award shall be maintained in confidence by the parties.</w:t>
      </w:r>
    </w:p>
    <w:p>
      <w:pPr>
        <w:pStyle w:val="Heading1"/>
        <w:widowControl/>
        <w:rPr/>
      </w:pPr>
      <w:r>
        <w:rPr/>
        <w:t>Part 5.  Other Provisions.</w:t>
      </w:r>
    </w:p>
    <w:p>
      <w:pPr>
        <w:pStyle w:val="Heading2"/>
        <w:widowControl/>
        <w:rPr/>
      </w:pPr>
      <w:r>
        <w:rPr/>
        <w:t>(a)</w:t>
        <w:tab/>
      </w:r>
      <w:r>
        <w:rPr>
          <w:rStyle w:val="Bold"/>
          <w:sz w:val="22"/>
          <w:szCs w:val="22"/>
        </w:rPr>
        <w:t>Conditions Precedent</w:t>
      </w:r>
      <w:r>
        <w:rPr/>
        <w:t>.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Heading2"/>
        <w:widowControl/>
        <w:rPr/>
      </w:pPr>
      <w:r>
        <w:rPr/>
        <w:t>(b)</w:t>
        <w:tab/>
      </w:r>
      <w:r>
        <w:rPr>
          <w:rStyle w:val="Bold"/>
          <w:sz w:val="22"/>
          <w:szCs w:val="22"/>
        </w:rPr>
        <w:t>Representations</w:t>
      </w:r>
      <w:r>
        <w:rPr/>
        <w:t>.  Section 3 is hereby amended by adding at the end thereof the following Subsections (g) and (h):</w:t>
      </w:r>
    </w:p>
    <w:p>
      <w:pPr>
        <w:pStyle w:val="BlockTextFirstIndent"/>
        <w:widowControl/>
        <w:rPr/>
      </w:pPr>
      <w:r>
        <w:rPr/>
        <w:t>(g)</w:t>
        <w:tab/>
      </w:r>
      <w:r>
        <w:rPr>
          <w:rStyle w:val="Bold"/>
          <w:sz w:val="22"/>
          <w:szCs w:val="22"/>
        </w:rPr>
        <w:t>Eligibility</w:t>
      </w:r>
      <w:r>
        <w:rPr/>
        <w:t xml:space="preserve">.  </w:t>
      </w:r>
      <w:r>
        <w:rPr>
          <w:strike/>
        </w:rPr>
        <w:t>(i)</w:t>
      </w:r>
      <w:r>
        <w:rPr/>
        <w:t xml:space="preserve"> It constitutes an “eligible contract participant” as such term is defined in the Commodity Exchange Act, as amended 7 U.S.C. §1a(12) </w:t>
      </w:r>
      <w:r>
        <w:rPr>
          <w:strike/>
        </w:rPr>
        <w:t>and (ii) it constitutes an “eligible commercial entity” as such term is defined in the Commodity Exchange Act, as amended 7 U.S.C. §1a(11).</w:t>
      </w:r>
    </w:p>
    <w:p>
      <w:pPr>
        <w:pStyle w:val="BlockTextFirstIndent"/>
        <w:widowControl/>
        <w:rPr/>
      </w:pPr>
      <w:r>
        <w:rPr>
          <w:strike/>
        </w:rPr>
        <w:t>(h) No Reliance.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r>
        <w:rPr/>
        <w:t>.</w:t>
      </w:r>
    </w:p>
    <w:p>
      <w:pPr>
        <w:pStyle w:val="Heading2"/>
        <w:widowControl/>
        <w:rPr/>
      </w:pPr>
      <w:r>
        <w:rPr/>
        <w:t>(c)</w:t>
        <w:tab/>
      </w:r>
      <w:r>
        <w:rPr>
          <w:rStyle w:val="Bold"/>
          <w:sz w:val="22"/>
          <w:szCs w:val="22"/>
        </w:rPr>
        <w:t>Reference Market-makers</w:t>
      </w:r>
      <w:r>
        <w:rPr/>
        <w:t>. The definition of “</w:t>
      </w:r>
      <w:r>
        <w:rPr>
          <w:rStyle w:val="Bold"/>
          <w:sz w:val="22"/>
          <w:szCs w:val="22"/>
        </w:rPr>
        <w:t>Reference Market-makers</w:t>
      </w:r>
      <w:r>
        <w:rPr/>
        <w:t>” in Section 14 is hereby amended by deleting clause (b) thereof.</w:t>
      </w:r>
    </w:p>
    <w:p>
      <w:pPr>
        <w:pStyle w:val="Heading2"/>
        <w:widowControl/>
        <w:rPr/>
      </w:pPr>
      <w:r>
        <w:rPr/>
        <w:t>(d)</w:t>
        <w:tab/>
      </w:r>
      <w:r>
        <w:rPr>
          <w:rStyle w:val="Bold"/>
          <w:sz w:val="22"/>
          <w:szCs w:val="22"/>
        </w:rPr>
        <w:t>Definitions</w:t>
      </w:r>
      <w:r>
        <w:rPr/>
        <w:t>.  This Agreement, each Confirmation, and each Transaction are subject to the 2000 ISDA Definitions</w:t>
      </w:r>
      <w:r>
        <w:rPr>
          <w:strike/>
        </w:rPr>
        <w:t>, as such definitions may be amended, supplemented, replaced or modified from time to time (collectively; “Definitions”), each</w:t>
      </w:r>
      <w:r>
        <w:rPr/>
        <w:t xml:space="preserve"> </w:t>
      </w:r>
      <w:r>
        <w:rPr>
          <w:b/>
          <w:bCs/>
          <w:u w:val="double"/>
        </w:rPr>
        <w:t xml:space="preserve">(the “Definitions”), </w:t>
      </w:r>
      <w:r>
        <w:rPr/>
        <w:t>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Heading2"/>
        <w:widowControl/>
        <w:rPr/>
      </w:pPr>
      <w:r>
        <w:rPr/>
        <w:t>(e)</w:t>
        <w:tab/>
      </w:r>
      <w:r>
        <w:rPr>
          <w:rStyle w:val="Bold"/>
          <w:sz w:val="22"/>
          <w:szCs w:val="22"/>
        </w:rPr>
        <w:t>Procedures for Entering into Transactions</w:t>
      </w:r>
      <w:r>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the Party B fails to accept or dispute the Confirmation in the manner set forth above within </w:t>
      </w:r>
      <w:r>
        <w:rPr>
          <w:strike/>
        </w:rPr>
        <w:t>two</w:t>
      </w:r>
      <w:r>
        <w:rPr/>
        <w:t xml:space="preserve"> </w:t>
      </w:r>
      <w:r>
        <w:rPr>
          <w:b/>
          <w:bCs/>
          <w:u w:val="double"/>
        </w:rPr>
        <w:t>three</w:t>
      </w:r>
      <w:r>
        <w:rPr/>
        <w:t xml:space="preserve"> </w:t>
      </w:r>
      <w:r>
        <w:rPr>
          <w:sz w:val="23"/>
          <w:szCs w:val="23"/>
        </w:rPr>
        <w:t xml:space="preserve">Local Business Days after it </w:t>
      </w:r>
      <w:r>
        <w:rPr>
          <w:strike/>
          <w:sz w:val="23"/>
          <w:szCs w:val="23"/>
        </w:rPr>
        <w:t>was effectively sent to</w:t>
      </w:r>
      <w:r>
        <w:rPr>
          <w:sz w:val="23"/>
          <w:szCs w:val="23"/>
        </w:rPr>
        <w:t xml:space="preserve"> </w:t>
      </w:r>
      <w:r>
        <w:rPr>
          <w:b/>
          <w:bCs/>
          <w:sz w:val="23"/>
          <w:szCs w:val="23"/>
          <w:u w:val="double"/>
        </w:rPr>
        <w:t>receives the Confirmation from</w:t>
      </w:r>
      <w:r>
        <w:rPr>
          <w:sz w:val="23"/>
          <w:szCs w:val="23"/>
        </w:rPr>
        <w:t xml:space="preserve">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Heading2"/>
        <w:widowControl/>
        <w:rPr/>
      </w:pPr>
      <w:r>
        <w:rPr/>
        <w:t>(f)</w:t>
        <w:tab/>
      </w:r>
      <w:r>
        <w:rPr>
          <w:rStyle w:val="Bold"/>
          <w:sz w:val="22"/>
          <w:szCs w:val="22"/>
        </w:rPr>
        <w:t>Recording</w:t>
      </w:r>
      <w:r>
        <w:rPr/>
        <w:t>.  Each party consents to the recording, at any time and from time to time, by the other party of any and all communications between officers or employees of the parties, and waives any further notice of such recording</w:t>
      </w:r>
      <w:r>
        <w:rPr>
          <w:b/>
          <w:bCs/>
          <w:u w:val="double"/>
        </w:rPr>
        <w:t>; provided, however, that such recording may only be used to prove the existence of a Transaction</w:t>
      </w:r>
      <w:r>
        <w:rPr/>
        <w:t>.</w:t>
      </w:r>
    </w:p>
    <w:p>
      <w:pPr>
        <w:pStyle w:val="Heading2"/>
        <w:widowControl/>
        <w:rPr/>
      </w:pPr>
      <w:r>
        <w:rPr/>
        <w:t>(g)</w:t>
        <w:tab/>
      </w:r>
      <w:r>
        <w:rPr>
          <w:rStyle w:val="Bold"/>
          <w:sz w:val="22"/>
          <w:szCs w:val="22"/>
        </w:rPr>
        <w:t>Setoff</w:t>
      </w:r>
      <w:r>
        <w:rPr/>
        <w:t xml:space="preserve">.  (A) Upon the designation or deemed designation </w:t>
      </w:r>
      <w:r>
        <w:rPr>
          <w:sz w:val="23"/>
          <w:szCs w:val="23"/>
        </w:rPr>
        <w:t xml:space="preserve">on of an Early Termination Date the Non-defaulting Party or the non-Affected Party (in either case, “X”) may, at .its option and in its discretion, setoff, against any </w:t>
      </w:r>
      <w:r>
        <w:rPr/>
        <w:t xml:space="preserve">amounts owed to the Defaulting Party of Affected Party (in either case, “Y”) in Dollars or any other currency by X </w:t>
      </w:r>
      <w:r>
        <w:rPr>
          <w:strike/>
        </w:rPr>
        <w:t>or any Affiliate of X</w:t>
      </w:r>
      <w:r>
        <w:rPr/>
        <w:t xml:space="preserve"> under this Agreement or otherwise, any amounts owed in Dollars or any other currency by Y to X </w:t>
      </w:r>
      <w:r>
        <w:rPr>
          <w:strike/>
        </w:rPr>
        <w:t>or any of its Affiliates</w:t>
      </w:r>
      <w:r>
        <w:rPr/>
        <w:t>(irrespective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BodyTextFirstIndentJustified"/>
        <w:widowControl/>
        <w:rPr/>
      </w:pPr>
      <w:r>
        <w:rPr/>
        <w:t>(B)</w:t>
        <w:tab/>
        <w:t xml:space="preserve">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w:t>
      </w:r>
      <w:r>
        <w:rPr>
          <w:strike/>
        </w:rPr>
        <w:t>or any of its Affiliates</w:t>
      </w:r>
      <w:r>
        <w:rPr/>
        <w:t xml:space="preserve"> under this Agreement or otherwise which are due and payable as of the Early Termination Date Hereof have been fully and finally performed.</w:t>
      </w:r>
    </w:p>
    <w:p>
      <w:pPr>
        <w:pStyle w:val="Heading2"/>
        <w:widowControl/>
        <w:rPr/>
      </w:pPr>
      <w:r>
        <w:rPr/>
        <w:t>(h)</w:t>
        <w:tab/>
      </w:r>
      <w:r>
        <w:rPr>
          <w:rStyle w:val="Bold"/>
          <w:sz w:val="22"/>
          <w:szCs w:val="22"/>
        </w:rPr>
        <w:t>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AND GENUINE PRE-ESTIMATE AND APPROXIMATION OF THE AMOUNT OF SUCH DAMAGES AND NOT A PENALTY</w:t>
      </w:r>
      <w:r>
        <w:rPr/>
        <w:t>.</w:t>
      </w:r>
    </w:p>
    <w:p>
      <w:pPr>
        <w:pStyle w:val="Heading2"/>
        <w:widowControl/>
        <w:rPr/>
      </w:pPr>
      <w:r>
        <w:rPr/>
        <w:t>(i)</w:t>
        <w:tab/>
      </w:r>
      <w:r>
        <w:rPr>
          <w:rStyle w:val="Bold"/>
          <w:sz w:val="22"/>
          <w:szCs w:val="22"/>
        </w:rPr>
        <w:t>Confidentiality</w:t>
      </w:r>
      <w:r>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w:t>
      </w:r>
      <w:r>
        <w:rPr>
          <w:strike/>
        </w:rPr>
        <w:t>as may become generally available to</w:t>
      </w:r>
      <w:r>
        <w:rPr/>
        <w:t xml:space="preserve"> </w:t>
      </w:r>
      <w:r>
        <w:rPr>
          <w:b/>
          <w:bCs/>
          <w:u w:val="double"/>
        </w:rPr>
        <w:t>may enter</w:t>
      </w:r>
      <w:r>
        <w:rPr/>
        <w:t xml:space="preserve"> the public </w:t>
      </w:r>
      <w:r>
        <w:rPr>
          <w:b/>
          <w:bCs/>
          <w:u w:val="double"/>
        </w:rPr>
        <w:t>domain</w:t>
      </w:r>
      <w:r>
        <w:rPr/>
        <w:t xml:space="preserve">, (ii) as may be required </w:t>
      </w:r>
      <w:r>
        <w:rPr>
          <w:strike/>
        </w:rPr>
        <w:t>or appropriate</w:t>
      </w:r>
      <w:r>
        <w:rPr/>
        <w:t xml:space="preserv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Heading2"/>
        <w:widowControl/>
        <w:rPr/>
      </w:pPr>
      <w:r>
        <w:rPr/>
        <w:t>(j)</w:t>
        <w:tab/>
      </w:r>
      <w:r>
        <w:rPr>
          <w:rStyle w:val="Bold"/>
          <w:sz w:val="22"/>
          <w:szCs w:val="22"/>
        </w:rPr>
        <w:t>Transfer</w:t>
      </w:r>
      <w:r>
        <w:rPr/>
        <w:t>.  Section 7 is hereby amended by adding the following Subsection (c):</w:t>
      </w:r>
    </w:p>
    <w:p>
      <w:pPr>
        <w:pStyle w:val="BodyTextFirstIndentJustified2"/>
        <w:widowControl/>
        <w:rPr/>
      </w:pPr>
      <w:r>
        <w:rPr/>
        <w:t>“</w:t>
      </w:r>
      <w:r>
        <w:rPr/>
        <w:t>(c)</w:t>
        <w:tab/>
        <w:t>Party A may transfer its rights and obligations under this Agreement, in whole but not in part, to any Affiliate so long as the obligations of such Affiliate are guaranteed by Enron Corp., pursuant to a guaranty substantially similar to the one provided on behalf of Party A hereunder, provided that such transfer will not give rise to a Termination Event or an Event of Default.”</w:t>
      </w:r>
    </w:p>
    <w:p>
      <w:pPr>
        <w:pStyle w:val="Heading2"/>
        <w:widowControl/>
        <w:rPr/>
      </w:pPr>
      <w:r>
        <w:rPr/>
        <w:t>(k)</w:t>
        <w:tab/>
      </w:r>
      <w:r>
        <w:rPr>
          <w:rStyle w:val="Bold"/>
          <w:sz w:val="22"/>
          <w:szCs w:val="22"/>
        </w:rPr>
        <w:t>Applicable Rate</w:t>
      </w:r>
      <w:r>
        <w:rPr/>
        <w:t>. The definition of “</w:t>
      </w:r>
      <w:r>
        <w:rPr>
          <w:rStyle w:val="Bold"/>
          <w:sz w:val="22"/>
          <w:szCs w:val="22"/>
        </w:rPr>
        <w:t>Applicable Rate</w:t>
      </w:r>
      <w:r>
        <w:rPr/>
        <w:t>” set forth in Section 14 is hereby amended by adding to the end of Subsection (b) of the definition after the word “Rate” the following provision: “;</w:t>
      </w:r>
      <w:r>
        <w:rPr>
          <w:rStyle w:val="Underline"/>
          <w:sz w:val="22"/>
          <w:szCs w:val="22"/>
        </w:rPr>
        <w:t>provided</w:t>
      </w:r>
      <w:r>
        <w:rPr/>
        <w:t xml:space="preserve">, </w:t>
      </w:r>
      <w:r>
        <w:rPr>
          <w:rStyle w:val="Underline"/>
          <w:sz w:val="22"/>
          <w:szCs w:val="22"/>
        </w:rPr>
        <w:t>however</w:t>
      </w:r>
      <w:r>
        <w:rPr/>
        <w:t>, that if the payee is a Defaulting Party for purposes of Section 6(e), then the rate shall be the Non-default Rate.”</w:t>
      </w:r>
    </w:p>
    <w:p>
      <w:pPr>
        <w:pStyle w:val="Heading2"/>
        <w:widowControl/>
        <w:rPr/>
      </w:pPr>
      <w:r>
        <w:rPr/>
        <w:t>(l)</w:t>
        <w:tab/>
      </w:r>
      <w:r>
        <w:rPr>
          <w:rStyle w:val="Bold"/>
          <w:sz w:val="22"/>
          <w:szCs w:val="22"/>
        </w:rPr>
        <w:t>Severability</w:t>
      </w:r>
      <w:r>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rStyle w:val="Underline"/>
          <w:sz w:val="22"/>
          <w:szCs w:val="22"/>
        </w:rPr>
        <w:t>provided</w:t>
      </w:r>
      <w:r>
        <w:rPr/>
        <w:t xml:space="preserve">, </w:t>
      </w:r>
      <w:r>
        <w:rPr>
          <w:rStyle w:val="Underline"/>
          <w:sz w:val="22"/>
          <w:szCs w:val="22"/>
        </w:rPr>
        <w:t>however</w:t>
      </w:r>
      <w:r>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Heading2"/>
        <w:widowControl/>
        <w:rPr/>
      </w:pPr>
      <w:r>
        <w:rPr/>
        <w:t>(m)</w:t>
        <w:tab/>
      </w:r>
      <w:r>
        <w:rPr>
          <w:rStyle w:val="Bold"/>
          <w:sz w:val="22"/>
          <w:szCs w:val="22"/>
        </w:rPr>
        <w:t>Limitation of Rate</w:t>
      </w:r>
      <w:r>
        <w:rPr/>
        <w:t>.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w:t>
      </w:r>
    </w:p>
    <w:p>
      <w:pPr>
        <w:pStyle w:val="Heading2"/>
        <w:widowControl/>
        <w:rPr/>
      </w:pPr>
      <w:r>
        <w:rPr/>
        <w:t>(n)</w:t>
        <w:tab/>
      </w:r>
      <w:r>
        <w:rPr>
          <w:rStyle w:val="Bold"/>
          <w:sz w:val="22"/>
          <w:szCs w:val="22"/>
        </w:rPr>
        <w:t>Existing Transactions</w:t>
      </w:r>
      <w:r>
        <w:rPr/>
        <w:t xml:space="preserve">.  In the event that the parties have entered into Transactions prior to the date of this Agreement (collectively, the “Prior Transactions”), the parties agree that all such Prior Transactions shall constitute Transactions under and be governed by this Agreement. To the extent of any conflict between the terms and provisions of the Prior Transactions and the terms and provisions of this Agreement, the terms and provisions of this Agreement shall control; </w:t>
      </w:r>
      <w:r>
        <w:rPr>
          <w:u w:val="single"/>
        </w:rPr>
        <w:t>provided</w:t>
      </w:r>
      <w:r>
        <w:rPr/>
        <w:t xml:space="preserve"> </w:t>
      </w:r>
      <w:r>
        <w:rPr>
          <w:u w:val="single"/>
        </w:rPr>
        <w:t>that</w:t>
      </w:r>
      <w:r>
        <w:rPr/>
        <w:t>, (i) all Additional Amounts, under and as defined in the Prior Transactions, shall automatically become Independent Amounts under this Agreement, and (ii) all Performance Assurance, as held by a party pursuant to the terms of and as defined in the Prior Transactions, shall automatically become Posted Credit Support under this Agreement, in each case subject to the terms of this Agreement.</w:t>
      </w:r>
    </w:p>
    <w:p>
      <w:pPr>
        <w:pStyle w:val="Heading1"/>
        <w:keepNext w:val="true"/>
        <w:keepLines/>
        <w:widowControl/>
        <w:rPr/>
      </w:pPr>
      <w:r>
        <w:rPr/>
        <w:t>Part 6.  Additional Provisions For Commodity Derivatives Transactions.</w:t>
      </w:r>
    </w:p>
    <w:p>
      <w:pPr>
        <w:pStyle w:val="Heading2"/>
        <w:widowControl/>
        <w:rPr/>
      </w:pPr>
      <w:r>
        <w:rPr/>
        <w:t>(a)</w:t>
        <w:tab/>
        <w:t>The 1993 ISDA Commodity Derivatives Definitions, as supplemented by the 2000 Supplement thereto and otherwise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Heading2"/>
        <w:widowControl/>
        <w:rPr/>
      </w:pPr>
      <w:r>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Heading2"/>
        <w:widowControl/>
        <w:rPr/>
      </w:pPr>
      <w:r>
        <w:rPr/>
        <w:t>(c)</w:t>
        <w:tab/>
        <w:t>Section 7.4(c)(viii) of the Commodity Definitions is hereby amended by the addition of the following at the end thereof:</w:t>
      </w:r>
    </w:p>
    <w:p>
      <w:pPr>
        <w:pStyle w:val="BodyTextFirstIndentJustified2"/>
        <w:widowControl/>
        <w:rPr/>
      </w:pPr>
      <w:r>
        <w:rPr/>
        <w:t>“</w:t>
      </w:r>
      <w:r>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Heading2"/>
        <w:widowControl/>
        <w:rPr/>
      </w:pPr>
      <w:r>
        <w:rPr/>
        <w:t>(d)</w:t>
        <w:tab/>
        <w:t>Section 7.5(e) of the Commodity Definitions is hereby deleted.</w:t>
      </w:r>
    </w:p>
    <w:p>
      <w:pPr>
        <w:pStyle w:val="Heading2"/>
        <w:widowControl/>
        <w:rPr/>
      </w:pPr>
      <w:r>
        <w:rPr/>
        <w:t>(e)</w:t>
        <w:tab/>
        <w:t>“Additional Market Disruption Events” shall apply only if so specified in the relevant Confirmation.</w:t>
      </w:r>
    </w:p>
    <w:p>
      <w:pPr>
        <w:pStyle w:val="Heading2"/>
        <w:widowControl/>
        <w:rPr/>
      </w:pPr>
      <w:r>
        <w:rPr/>
        <w:t>(f)</w:t>
        <w:tab/>
        <w:t>The following “Disruption Fallbacks” specified in Section 7.5(c) of the Commodity Definitions shall apply, in the following order, except as otherwise specified in the relevant Confirmation:</w:t>
      </w:r>
    </w:p>
    <w:p>
      <w:pPr>
        <w:pStyle w:val="BodyTextIndentJustified"/>
        <w:widowControl/>
        <w:rPr/>
      </w:pPr>
      <w:r>
        <w:rPr/>
        <w:t>(i)</w:t>
        <w:tab/>
        <w:t>“Postponement”, with three (3) Commodity Business Days as the Maximum Days of Disruption;</w:t>
      </w:r>
    </w:p>
    <w:p>
      <w:pPr>
        <w:pStyle w:val="BodyTextIndentJustified"/>
        <w:widowControl/>
        <w:rPr/>
      </w:pPr>
      <w:r>
        <w:rPr/>
        <w:t>(ii)</w:t>
        <w:tab/>
        <w:t>“Fallback Reference Price” (if the relevant parties have specified an alternate Commodity Reference Price in the Confirmation);</w:t>
      </w:r>
    </w:p>
    <w:p>
      <w:pPr>
        <w:pStyle w:val="BodyTextIndentJustified"/>
        <w:widowControl/>
        <w:rPr/>
      </w:pPr>
      <w:r>
        <w:rPr/>
        <w:t>(iii)</w:t>
        <w:tab/>
        <w:t>“Negotiated Fallback” (provided that the reference in Section 7.5(c)(iv) to “fifth Business Day” shall be amended to be “twelfth Business Day”); and</w:t>
      </w:r>
    </w:p>
    <w:p>
      <w:pPr>
        <w:pStyle w:val="BodyTextIndentJustified"/>
        <w:widowControl/>
        <w:rPr/>
      </w:pPr>
      <w:r>
        <w:rPr/>
        <w:t>(iv)</w:t>
        <w:tab/>
        <w:t xml:space="preserve">“Fallback Reference Dealers”; </w:t>
      </w:r>
      <w:r>
        <w:rPr>
          <w:u w:val="single"/>
        </w:rPr>
        <w:t>provided</w:t>
      </w:r>
      <w:r>
        <w:rPr/>
        <w:t xml:space="preserve"> </w:t>
      </w:r>
      <w:r>
        <w:rPr>
          <w:u w:val="single"/>
        </w:rPr>
        <w:t>however</w:t>
      </w:r>
      <w:r>
        <w:rPr/>
        <w:t>, notwithstanding any reference to the number of Specified Prices in the definition of “Commodity Reference Dealers” set forth in Section 7.1(d)(i) of the Commodity Definitions, Party A shall obtain in good faith quotations from two (2) leading dealers in the relevant market and the price for that Pricing Date will be the arithmetic mean of the Specified Prices.</w:t>
      </w:r>
    </w:p>
    <w:p>
      <w:pPr>
        <w:pStyle w:val="Heading2"/>
        <w:widowControl/>
        <w:rPr/>
      </w:pPr>
      <w:r>
        <w:rPr/>
        <w:t>(g)</w:t>
        <w:tab/>
        <w:t>For purposes of any Transaction in which paper or pulp is the relevant Commodity, the phrase “within 30 calendar days” in line 5 of Section 7.3 of the Commodity Definitions shall be replaced by the phrase “within 40 calendar days.”</w:t>
      </w:r>
    </w:p>
    <w:p>
      <w:pPr>
        <w:pStyle w:val="Heading2"/>
        <w:widowControl/>
        <w:rPr/>
      </w:pPr>
      <w:r>
        <w:rPr/>
        <w:t>(h)</w:t>
        <w:tab/>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p>
    <w:p>
      <w:pPr>
        <w:pStyle w:val="BodyText"/>
        <w:widowControl/>
        <w:rPr/>
      </w:pPr>
      <w:r>
        <w:rPr/>
        <w:t>EXECUTED effective as of the date first written above.</w:t>
      </w:r>
    </w:p>
    <w:tbl>
      <w:tblPr>
        <w:tblW w:w="9558" w:type="dxa"/>
        <w:jc w:val="start"/>
        <w:tblInd w:w="0" w:type="dxa"/>
        <w:tblLayout w:type="fixed"/>
        <w:tblCellMar>
          <w:top w:w="0" w:type="dxa"/>
          <w:start w:w="108" w:type="dxa"/>
          <w:bottom w:w="0" w:type="dxa"/>
          <w:end w:w="108" w:type="dxa"/>
        </w:tblCellMar>
      </w:tblPr>
      <w:tblGrid>
        <w:gridCol w:w="918"/>
        <w:gridCol w:w="1170"/>
        <w:gridCol w:w="2610"/>
        <w:gridCol w:w="900"/>
        <w:gridCol w:w="3960"/>
      </w:tblGrid>
      <w:tr>
        <w:trPr/>
        <w:tc>
          <w:tcPr>
            <w:tcW w:w="4698" w:type="dxa"/>
            <w:gridSpan w:val="3"/>
            <w:tcBorders/>
          </w:tcPr>
          <w:p>
            <w:pPr>
              <w:pStyle w:val="BodyText"/>
              <w:widowControl/>
              <w:spacing w:before="0" w:after="240"/>
              <w:rPr/>
            </w:pPr>
            <w:r>
              <w:rPr>
                <w:rStyle w:val="Bold"/>
                <w:sz w:val="22"/>
                <w:szCs w:val="22"/>
              </w:rPr>
              <w:t>ENRON NORTH AMERICA CORP.</w:t>
            </w:r>
          </w:p>
        </w:tc>
        <w:tc>
          <w:tcPr>
            <w:tcW w:w="4860" w:type="dxa"/>
            <w:gridSpan w:val="2"/>
            <w:tcBorders/>
          </w:tcPr>
          <w:p>
            <w:pPr>
              <w:pStyle w:val="BodyText"/>
              <w:widowControl/>
              <w:spacing w:before="0" w:after="240"/>
              <w:rPr/>
            </w:pPr>
            <w:r>
              <w:rPr>
                <w:rStyle w:val="Bold"/>
                <w:sz w:val="22"/>
                <w:szCs w:val="22"/>
              </w:rPr>
              <w:t>THE CLOROX COMPANY</w:t>
            </w:r>
          </w:p>
        </w:tc>
      </w:tr>
      <w:tr>
        <w:trPr/>
        <w:tc>
          <w:tcPr>
            <w:tcW w:w="918" w:type="dxa"/>
            <w:tcBorders/>
          </w:tcPr>
          <w:p>
            <w:pPr>
              <w:pStyle w:val="BodyText00"/>
              <w:widowControl/>
              <w:rPr/>
            </w:pPr>
            <w:r>
              <w:rPr/>
              <w:t>By:</w:t>
            </w:r>
          </w:p>
        </w:tc>
        <w:tc>
          <w:tcPr>
            <w:tcW w:w="3780" w:type="dxa"/>
            <w:gridSpan w:val="2"/>
            <w:tcBorders/>
          </w:tcPr>
          <w:p>
            <w:pPr>
              <w:pStyle w:val="BodyText00"/>
              <w:widowControl/>
              <w:snapToGrid w:val="false"/>
              <w:rPr/>
            </w:pPr>
            <w:r>
              <w:rPr/>
            </w:r>
          </w:p>
        </w:tc>
        <w:tc>
          <w:tcPr>
            <w:tcW w:w="900" w:type="dxa"/>
            <w:tcBorders/>
          </w:tcPr>
          <w:p>
            <w:pPr>
              <w:pStyle w:val="BodyText00"/>
              <w:widowControl/>
              <w:rPr/>
            </w:pPr>
            <w:r>
              <w:rPr/>
              <w:t>By:</w:t>
            </w:r>
          </w:p>
        </w:tc>
        <w:tc>
          <w:tcPr>
            <w:tcW w:w="3960" w:type="dxa"/>
            <w:tcBorders>
              <w:bottom w:val="single" w:sz="6" w:space="0" w:color="000000"/>
            </w:tcBorders>
          </w:tcPr>
          <w:p>
            <w:pPr>
              <w:pStyle w:val="BodyText00"/>
              <w:widowControl/>
              <w:snapToGrid w:val="false"/>
              <w:rPr>
                <w:sz w:val="23"/>
                <w:szCs w:val="23"/>
              </w:rPr>
            </w:pPr>
            <w:r>
              <w:rPr>
                <w:sz w:val="23"/>
                <w:szCs w:val="23"/>
              </w:rPr>
            </w:r>
          </w:p>
        </w:tc>
      </w:tr>
      <w:tr>
        <w:trPr/>
        <w:tc>
          <w:tcPr>
            <w:tcW w:w="918" w:type="dxa"/>
            <w:tcBorders/>
          </w:tcPr>
          <w:p>
            <w:pPr>
              <w:pStyle w:val="BodyText00"/>
              <w:widowControl/>
              <w:rPr/>
            </w:pPr>
            <w:r>
              <w:rPr/>
              <w:t>Name:</w:t>
            </w:r>
          </w:p>
        </w:tc>
        <w:tc>
          <w:tcPr>
            <w:tcW w:w="3780" w:type="dxa"/>
            <w:gridSpan w:val="2"/>
            <w:tcBorders>
              <w:top w:val="single" w:sz="6" w:space="0" w:color="000000"/>
            </w:tcBorders>
          </w:tcPr>
          <w:p>
            <w:pPr>
              <w:pStyle w:val="BodyText00"/>
              <w:widowControl/>
              <w:snapToGrid w:val="false"/>
              <w:rPr/>
            </w:pPr>
            <w:r>
              <w:rPr/>
            </w:r>
          </w:p>
        </w:tc>
        <w:tc>
          <w:tcPr>
            <w:tcW w:w="900" w:type="dxa"/>
            <w:tcBorders/>
          </w:tcPr>
          <w:p>
            <w:pPr>
              <w:pStyle w:val="BodyText00"/>
              <w:widowControl/>
              <w:rPr/>
            </w:pPr>
            <w:r>
              <w:rPr/>
              <w:t>Name:</w:t>
            </w:r>
          </w:p>
        </w:tc>
        <w:tc>
          <w:tcPr>
            <w:tcW w:w="3960" w:type="dxa"/>
            <w:tcBorders>
              <w:bottom w:val="single" w:sz="6" w:space="0" w:color="000000"/>
            </w:tcBorders>
          </w:tcPr>
          <w:p>
            <w:pPr>
              <w:pStyle w:val="BodyText00"/>
              <w:widowControl/>
              <w:snapToGrid w:val="false"/>
              <w:rPr/>
            </w:pPr>
            <w:r>
              <w:rPr/>
            </w:r>
          </w:p>
        </w:tc>
      </w:tr>
      <w:tr>
        <w:trPr/>
        <w:tc>
          <w:tcPr>
            <w:tcW w:w="918" w:type="dxa"/>
            <w:tcBorders/>
          </w:tcPr>
          <w:p>
            <w:pPr>
              <w:pStyle w:val="BodyText00"/>
              <w:widowControl/>
              <w:rPr/>
            </w:pPr>
            <w:r>
              <w:rPr/>
              <w:t>Title:</w:t>
            </w:r>
          </w:p>
        </w:tc>
        <w:tc>
          <w:tcPr>
            <w:tcW w:w="3780" w:type="dxa"/>
            <w:gridSpan w:val="2"/>
            <w:tcBorders>
              <w:top w:val="single" w:sz="6" w:space="0" w:color="000000"/>
            </w:tcBorders>
          </w:tcPr>
          <w:p>
            <w:pPr>
              <w:pStyle w:val="BodyText00"/>
              <w:widowControl/>
              <w:snapToGrid w:val="false"/>
              <w:rPr/>
            </w:pPr>
            <w:r>
              <w:rPr/>
            </w:r>
          </w:p>
        </w:tc>
        <w:tc>
          <w:tcPr>
            <w:tcW w:w="900" w:type="dxa"/>
            <w:tcBorders/>
          </w:tcPr>
          <w:p>
            <w:pPr>
              <w:pStyle w:val="BodyText00"/>
              <w:widowControl/>
              <w:rPr/>
            </w:pPr>
            <w:r>
              <w:rPr/>
              <w:t>Title:</w:t>
            </w:r>
          </w:p>
        </w:tc>
        <w:tc>
          <w:tcPr>
            <w:tcW w:w="3960" w:type="dxa"/>
            <w:tcBorders>
              <w:bottom w:val="single" w:sz="6" w:space="0" w:color="000000"/>
            </w:tcBorders>
          </w:tcPr>
          <w:p>
            <w:pPr>
              <w:pStyle w:val="BodyText00"/>
              <w:widowControl/>
              <w:snapToGrid w:val="false"/>
              <w:rPr/>
            </w:pPr>
            <w:r>
              <w:rPr/>
            </w:r>
          </w:p>
        </w:tc>
      </w:tr>
      <w:tr>
        <w:trPr/>
        <w:tc>
          <w:tcPr>
            <w:tcW w:w="918" w:type="dxa"/>
            <w:tcBorders/>
          </w:tcPr>
          <w:p>
            <w:pPr>
              <w:pStyle w:val="BodyText00"/>
              <w:widowControl/>
              <w:rPr/>
            </w:pPr>
            <w:r>
              <w:rPr/>
              <w:t>Date:</w:t>
            </w:r>
          </w:p>
        </w:tc>
        <w:tc>
          <w:tcPr>
            <w:tcW w:w="3780" w:type="dxa"/>
            <w:gridSpan w:val="2"/>
            <w:tcBorders>
              <w:top w:val="single" w:sz="6" w:space="0" w:color="000000"/>
              <w:bottom w:val="single" w:sz="6" w:space="0" w:color="000000"/>
            </w:tcBorders>
          </w:tcPr>
          <w:p>
            <w:pPr>
              <w:pStyle w:val="BodyText00"/>
              <w:widowControl/>
              <w:snapToGrid w:val="false"/>
              <w:rPr/>
            </w:pPr>
            <w:r>
              <w:rPr/>
            </w:r>
          </w:p>
        </w:tc>
        <w:tc>
          <w:tcPr>
            <w:tcW w:w="900" w:type="dxa"/>
            <w:tcBorders/>
          </w:tcPr>
          <w:p>
            <w:pPr>
              <w:pStyle w:val="BodyText00"/>
              <w:widowControl/>
              <w:rPr/>
            </w:pPr>
            <w:r>
              <w:rPr/>
              <w:t>Date:</w:t>
            </w:r>
          </w:p>
        </w:tc>
        <w:tc>
          <w:tcPr>
            <w:tcW w:w="3960" w:type="dxa"/>
            <w:tcBorders>
              <w:bottom w:val="single" w:sz="6" w:space="0" w:color="000000"/>
            </w:tcBorders>
          </w:tcPr>
          <w:p>
            <w:pPr>
              <w:pStyle w:val="BodyText00"/>
              <w:widowControl/>
              <w:snapToGrid w:val="false"/>
              <w:rPr/>
            </w:pPr>
            <w:r>
              <w:rPr/>
            </w:r>
          </w:p>
        </w:tc>
      </w:tr>
      <w:tr>
        <w:trPr/>
        <w:tc>
          <w:tcPr>
            <w:tcW w:w="2088" w:type="dxa"/>
            <w:gridSpan w:val="2"/>
            <w:tcBorders/>
          </w:tcPr>
          <w:p>
            <w:pPr>
              <w:pStyle w:val="BodyText00"/>
              <w:widowControl/>
              <w:snapToGrid w:val="false"/>
              <w:rPr/>
            </w:pPr>
            <w:r>
              <w:rPr/>
            </w:r>
          </w:p>
        </w:tc>
        <w:tc>
          <w:tcPr>
            <w:tcW w:w="7470" w:type="dxa"/>
            <w:gridSpan w:val="3"/>
            <w:tcBorders/>
          </w:tcPr>
          <w:p>
            <w:pPr>
              <w:pStyle w:val="BodyText00"/>
              <w:widowControl/>
              <w:snapToGrid w:val="false"/>
              <w:rPr/>
            </w:pPr>
            <w:r>
              <w:rPr/>
            </w:r>
          </w:p>
        </w:tc>
      </w:tr>
      <w:tr>
        <w:trPr/>
        <w:tc>
          <w:tcPr>
            <w:tcW w:w="2088" w:type="dxa"/>
            <w:gridSpan w:val="2"/>
            <w:tcBorders/>
          </w:tcPr>
          <w:p>
            <w:pPr>
              <w:pStyle w:val="BodyText00"/>
              <w:widowControl/>
              <w:rPr>
                <w:sz w:val="23"/>
                <w:szCs w:val="23"/>
              </w:rPr>
            </w:pPr>
            <w:r>
              <w:rPr>
                <w:sz w:val="23"/>
                <w:szCs w:val="23"/>
              </w:rPr>
              <w:t>ANNEX A</w:t>
            </w:r>
          </w:p>
        </w:tc>
        <w:tc>
          <w:tcPr>
            <w:tcW w:w="7470" w:type="dxa"/>
            <w:gridSpan w:val="3"/>
            <w:tcBorders/>
          </w:tcPr>
          <w:p>
            <w:pPr>
              <w:pStyle w:val="BodyText00"/>
              <w:widowControl/>
              <w:rPr>
                <w:sz w:val="23"/>
                <w:szCs w:val="23"/>
              </w:rPr>
            </w:pPr>
            <w:r>
              <w:rPr>
                <w:sz w:val="23"/>
                <w:szCs w:val="23"/>
              </w:rPr>
              <w:t>ISDA CREDIT SUPPORT ANNEX, including Paragraph 13 thereto</w:t>
            </w:r>
          </w:p>
        </w:tc>
      </w:tr>
      <w:tr>
        <w:trPr/>
        <w:tc>
          <w:tcPr>
            <w:tcW w:w="2088" w:type="dxa"/>
            <w:gridSpan w:val="2"/>
            <w:tcBorders/>
          </w:tcPr>
          <w:p>
            <w:pPr>
              <w:pStyle w:val="BodyText00"/>
              <w:widowControl/>
              <w:rPr>
                <w:sz w:val="23"/>
                <w:szCs w:val="23"/>
              </w:rPr>
            </w:pPr>
            <w:r>
              <w:rPr>
                <w:sz w:val="23"/>
                <w:szCs w:val="23"/>
              </w:rPr>
              <w:t>SCHEDULE 1</w:t>
            </w:r>
          </w:p>
        </w:tc>
        <w:tc>
          <w:tcPr>
            <w:tcW w:w="7470" w:type="dxa"/>
            <w:gridSpan w:val="3"/>
            <w:tcBorders/>
          </w:tcPr>
          <w:p>
            <w:pPr>
              <w:pStyle w:val="BodyText00"/>
              <w:widowControl/>
              <w:rPr>
                <w:sz w:val="23"/>
                <w:szCs w:val="23"/>
              </w:rPr>
            </w:pPr>
            <w:r>
              <w:rPr>
                <w:sz w:val="23"/>
                <w:szCs w:val="23"/>
              </w:rPr>
              <w:t>IRREVOCABLE TRANSFERABLE STANDBY LETTER OF CREDIT</w:t>
            </w:r>
          </w:p>
        </w:tc>
      </w:tr>
      <w:tr>
        <w:trPr/>
        <w:tc>
          <w:tcPr>
            <w:tcW w:w="2088" w:type="dxa"/>
            <w:gridSpan w:val="2"/>
            <w:tcBorders/>
          </w:tcPr>
          <w:p>
            <w:pPr>
              <w:pStyle w:val="BodyText00"/>
              <w:widowControl/>
              <w:rPr>
                <w:sz w:val="23"/>
                <w:szCs w:val="23"/>
              </w:rPr>
            </w:pPr>
            <w:r>
              <w:rPr>
                <w:sz w:val="23"/>
                <w:szCs w:val="23"/>
              </w:rPr>
              <w:t>EXHIBIT A</w:t>
            </w:r>
          </w:p>
        </w:tc>
        <w:tc>
          <w:tcPr>
            <w:tcW w:w="7470" w:type="dxa"/>
            <w:gridSpan w:val="3"/>
            <w:tcBorders/>
          </w:tcPr>
          <w:p>
            <w:pPr>
              <w:pStyle w:val="BodyText00"/>
              <w:widowControl/>
              <w:rPr>
                <w:sz w:val="23"/>
                <w:szCs w:val="23"/>
              </w:rPr>
            </w:pPr>
            <w:r>
              <w:rPr>
                <w:sz w:val="23"/>
                <w:szCs w:val="23"/>
              </w:rPr>
              <w:t>FORM OF GUARANTY (PARTY A)</w:t>
            </w:r>
          </w:p>
        </w:tc>
      </w:tr>
    </w:tbl>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sectPr>
      </w:pPr>
    </w:p>
    <w:p>
      <w:pPr>
        <w:pStyle w:val="Heading"/>
        <w:widowControl/>
        <w:rPr/>
      </w:pPr>
      <w:r>
        <w:rPr>
          <w:rStyle w:val="Underline"/>
          <w:sz w:val="23"/>
          <w:szCs w:val="23"/>
        </w:rPr>
        <w:t>PARAGRAPH 13</w:t>
      </w:r>
      <w:r>
        <w:rPr>
          <w:sz w:val="23"/>
          <w:szCs w:val="23"/>
        </w:rPr>
        <w:br/>
        <w:t>to the</w:t>
        <w:br/>
        <w:t>ISDA CREDIT SUPPORT ANNEX</w:t>
        <w:br/>
        <w:br/>
        <w:t xml:space="preserve">dated as of </w:t>
      </w:r>
      <w:r>
        <w:rPr>
          <w:rStyle w:val="ParaNum"/>
          <w:strike/>
          <w:sz w:val="23"/>
          <w:szCs w:val="23"/>
        </w:rPr>
        <w:t>________________________</w:t>
      </w:r>
      <w:r>
        <w:rPr>
          <w:rStyle w:val="ParaNum"/>
          <w:sz w:val="23"/>
          <w:szCs w:val="23"/>
          <w:u w:val="double"/>
        </w:rPr>
        <w:t>September ____</w:t>
      </w:r>
      <w:r>
        <w:rPr>
          <w:rStyle w:val="ParaNum"/>
          <w:sz w:val="23"/>
          <w:szCs w:val="23"/>
        </w:rPr>
        <w:t>, 2001</w:t>
        <w:br/>
      </w:r>
      <w:r>
        <w:rPr/>
        <w:t>between</w:t>
      </w:r>
    </w:p>
    <w:tbl>
      <w:tblPr>
        <w:tblW w:w="9662" w:type="dxa"/>
        <w:jc w:val="start"/>
        <w:tblInd w:w="0" w:type="dxa"/>
        <w:tblLayout w:type="fixed"/>
        <w:tblCellMar>
          <w:top w:w="0" w:type="dxa"/>
          <w:start w:w="0" w:type="dxa"/>
          <w:bottom w:w="0" w:type="dxa"/>
          <w:end w:w="0" w:type="dxa"/>
        </w:tblCellMar>
      </w:tblPr>
      <w:tblGrid>
        <w:gridCol w:w="5112"/>
        <w:gridCol w:w="4550"/>
      </w:tblGrid>
      <w:tr>
        <w:trPr/>
        <w:tc>
          <w:tcPr>
            <w:tcW w:w="5112" w:type="dxa"/>
            <w:tcBorders/>
          </w:tcPr>
          <w:p>
            <w:pPr>
              <w:pStyle w:val="Heading"/>
              <w:widowControl/>
              <w:spacing w:before="240" w:after="240"/>
              <w:rPr/>
            </w:pPr>
            <w:r>
              <w:rPr/>
              <w:t>ENRON NORTH AMERICA CORP., a</w:t>
              <w:br/>
              <w:t>corporation organized under the law of the</w:t>
              <w:br/>
              <w:t>State of Delaware (“Party A”), and</w:t>
            </w:r>
          </w:p>
        </w:tc>
        <w:tc>
          <w:tcPr>
            <w:tcW w:w="4550" w:type="dxa"/>
            <w:tcBorders/>
          </w:tcPr>
          <w:p>
            <w:pPr>
              <w:pStyle w:val="Heading"/>
              <w:widowControl/>
              <w:spacing w:before="240" w:after="240"/>
              <w:rPr/>
            </w:pPr>
            <w:r>
              <w:rPr/>
              <w:t>THE CLOROX COMPANY, a corporation</w:t>
              <w:br/>
              <w:t xml:space="preserve">organized under the law of the State </w:t>
            </w:r>
            <w:r>
              <w:rPr>
                <w:strike/>
              </w:rPr>
              <w:t>of_____</w:t>
            </w:r>
            <w:r>
              <w:rPr>
                <w:u w:val="double"/>
              </w:rPr>
              <w:t>of</w:t>
            </w:r>
            <w:r>
              <w:rPr/>
              <w:br/>
            </w:r>
            <w:r>
              <w:rPr>
                <w:u w:val="double"/>
              </w:rPr>
              <w:t>Delaware</w:t>
            </w:r>
            <w:r>
              <w:rPr/>
              <w:t xml:space="preserve"> (“Party B”)</w:t>
            </w:r>
          </w:p>
        </w:tc>
      </w:tr>
      <w:tr>
        <w:trPr>
          <w:trHeight w:val="360" w:hRule="exact"/>
        </w:trPr>
        <w:tc>
          <w:tcPr>
            <w:tcW w:w="5112" w:type="dxa"/>
            <w:tcBorders/>
          </w:tcPr>
          <w:p>
            <w:pPr>
              <w:pStyle w:val="BodyText"/>
              <w:widowControl/>
              <w:snapToGrid w:val="false"/>
              <w:spacing w:before="0" w:after="240"/>
              <w:rPr/>
            </w:pPr>
            <w:r>
              <w:rPr/>
            </w:r>
          </w:p>
        </w:tc>
        <w:tc>
          <w:tcPr>
            <w:tcW w:w="4550" w:type="dxa"/>
            <w:tcBorders/>
          </w:tcPr>
          <w:p>
            <w:pPr>
              <w:pStyle w:val="BodyText"/>
              <w:widowControl/>
              <w:snapToGrid w:val="false"/>
              <w:spacing w:before="0" w:after="240"/>
              <w:rPr/>
            </w:pPr>
            <w:r>
              <w:rPr/>
            </w:r>
          </w:p>
        </w:tc>
      </w:tr>
    </w:tbl>
    <w:p>
      <w:pPr>
        <w:pStyle w:val="Heading6"/>
        <w:widowControl/>
        <w:rPr/>
      </w:pPr>
      <w:r>
        <w:rPr/>
        <w:t>(a)</w:t>
        <w:tab/>
      </w:r>
      <w:r>
        <w:rPr>
          <w:rStyle w:val="Bold"/>
          <w:sz w:val="22"/>
          <w:szCs w:val="22"/>
        </w:rPr>
        <w:t xml:space="preserve">Security Interest for </w:t>
      </w:r>
      <w:r>
        <w:rPr/>
        <w:t>“</w:t>
      </w:r>
      <w:r>
        <w:rPr>
          <w:rStyle w:val="Bold"/>
          <w:sz w:val="22"/>
          <w:szCs w:val="22"/>
        </w:rPr>
        <w:t>Obligations</w:t>
      </w:r>
      <w:r>
        <w:rPr/>
        <w:t>”. The term “Obligations” as used in this Annex includes the following additional obligations:</w:t>
      </w:r>
    </w:p>
    <w:p>
      <w:pPr>
        <w:pStyle w:val="BlockTextJustified"/>
        <w:widowControl/>
        <w:rPr/>
      </w:pPr>
      <w:r>
        <w:rPr/>
        <w:t>With respect to Party A: None.</w:t>
      </w:r>
    </w:p>
    <w:p>
      <w:pPr>
        <w:pStyle w:val="BlockTextJustified"/>
        <w:widowControl/>
        <w:rPr/>
      </w:pPr>
      <w:r>
        <w:rPr/>
        <w:t>With respect to Party B: None.</w:t>
      </w:r>
    </w:p>
    <w:p>
      <w:pPr>
        <w:pStyle w:val="Heading6"/>
        <w:widowControl/>
        <w:rPr/>
      </w:pPr>
      <w:r>
        <w:rPr/>
        <w:t>(b)</w:t>
        <w:tab/>
      </w:r>
      <w:r>
        <w:rPr>
          <w:rStyle w:val="Bold"/>
          <w:sz w:val="22"/>
          <w:szCs w:val="22"/>
        </w:rPr>
        <w:t>Credit Support Obligations</w:t>
      </w:r>
      <w:r>
        <w:rPr/>
        <w:t>.</w:t>
      </w:r>
    </w:p>
    <w:p>
      <w:pPr>
        <w:pStyle w:val="Heading7"/>
        <w:widowControl/>
        <w:rPr/>
      </w:pPr>
      <w:r>
        <w:rPr/>
        <w:t>(i)</w:t>
        <w:tab/>
      </w:r>
      <w:r>
        <w:rPr>
          <w:b/>
          <w:bCs/>
        </w:rPr>
        <w:t>Delivery Amount, Return Amount, and Credit Support Amount.</w:t>
      </w:r>
    </w:p>
    <w:p>
      <w:pPr>
        <w:pStyle w:val="Heading8"/>
        <w:widowControl/>
        <w:rPr/>
      </w:pPr>
      <w:r>
        <w:rPr/>
        <w:t>(A)</w:t>
        <w:tab/>
      </w:r>
      <w:r>
        <w:rPr>
          <w:b/>
          <w:bCs/>
        </w:rPr>
        <w:t>“Delivery Amount”</w:t>
      </w:r>
      <w:r>
        <w:rPr/>
        <w:t xml:space="preserve"> has the meaning specified in Paragraph 3(a).</w:t>
      </w:r>
    </w:p>
    <w:p>
      <w:pPr>
        <w:pStyle w:val="Heading8"/>
        <w:widowControl/>
        <w:rPr/>
      </w:pPr>
      <w:r>
        <w:rPr/>
        <w:t>(B)</w:t>
        <w:tab/>
      </w:r>
      <w:r>
        <w:rPr>
          <w:b/>
          <w:bCs/>
        </w:rPr>
        <w:t>“Return Amount”</w:t>
      </w:r>
      <w:r>
        <w:rPr/>
        <w:t xml:space="preserve"> has the meaning specified in Paragraph 3(b).</w:t>
      </w:r>
    </w:p>
    <w:p>
      <w:pPr>
        <w:pStyle w:val="Heading8"/>
        <w:widowControl/>
        <w:rPr/>
      </w:pPr>
      <w:r>
        <w:rPr/>
        <w:t>(C)</w:t>
        <w:tab/>
        <w:t>“</w:t>
      </w:r>
      <w:r>
        <w:rPr>
          <w:rStyle w:val="Bold"/>
          <w:sz w:val="22"/>
          <w:szCs w:val="22"/>
        </w:rPr>
        <w:t>Credit Support Amount</w:t>
      </w:r>
      <w:r>
        <w:rPr/>
        <w:t xml:space="preserve">” will mean the </w:t>
      </w:r>
      <w:r>
        <w:rPr>
          <w:strike/>
        </w:rPr>
        <w:t>higher of (i) the</w:t>
      </w:r>
      <w:r>
        <w:rPr/>
        <w:t xml:space="preserve"> amount calculated as provided in the definition of that term in Paragraph 3 </w:t>
      </w:r>
      <w:r>
        <w:rPr>
          <w:strike/>
        </w:rPr>
        <w:t>and (ii) the sum of the Pledgor’s Independent Amounts</w:t>
      </w:r>
      <w:r>
        <w:rPr/>
        <w:t xml:space="preserve">; </w:t>
      </w:r>
      <w:r>
        <w:rPr>
          <w:rStyle w:val="Underline"/>
          <w:sz w:val="22"/>
          <w:szCs w:val="22"/>
        </w:rPr>
        <w:t>provided</w:t>
      </w:r>
      <w:r>
        <w:rPr/>
        <w:t>, that, the Credit Support Amount shall be deemed to be zero on any Valuation Date in which there are no Transactions outstanding and Party A and Party B have no obligations, contingent or otherwise, to each other under this Agreement or any Credit Support Document.</w:t>
      </w:r>
    </w:p>
    <w:p>
      <w:pPr>
        <w:pStyle w:val="Heading7"/>
        <w:widowControl/>
        <w:rPr/>
      </w:pPr>
      <w:r>
        <w:rPr/>
        <w:t>(ii)</w:t>
        <w:tab/>
      </w:r>
      <w:r>
        <w:rPr>
          <w:rStyle w:val="Bold"/>
          <w:sz w:val="22"/>
          <w:szCs w:val="22"/>
        </w:rPr>
        <w:t>Eligible Collateral</w:t>
      </w:r>
      <w:r>
        <w:rPr/>
        <w:t>.  The following items will qualify as “</w:t>
      </w:r>
      <w:r>
        <w:rPr>
          <w:rStyle w:val="Bold"/>
          <w:sz w:val="22"/>
          <w:szCs w:val="22"/>
        </w:rPr>
        <w:t>Eligible Collateral</w:t>
      </w:r>
      <w:r>
        <w:rPr/>
        <w:t>” for the party specified.</w:t>
      </w:r>
    </w:p>
    <w:p>
      <w:pPr>
        <w:pStyle w:val="Normal"/>
        <w:widowControl/>
        <w:rPr/>
      </w:pPr>
      <w:r>
        <w:rPr/>
      </w:r>
    </w:p>
    <w:tbl>
      <w:tblPr>
        <w:tblW w:w="9572" w:type="dxa"/>
        <w:jc w:val="start"/>
        <w:tblInd w:w="0" w:type="dxa"/>
        <w:tblLayout w:type="fixed"/>
        <w:tblCellMar>
          <w:top w:w="0" w:type="dxa"/>
          <w:start w:w="108" w:type="dxa"/>
          <w:bottom w:w="0" w:type="dxa"/>
          <w:end w:w="108" w:type="dxa"/>
        </w:tblCellMar>
      </w:tblPr>
      <w:tblGrid>
        <w:gridCol w:w="720"/>
        <w:gridCol w:w="576"/>
        <w:gridCol w:w="4406"/>
        <w:gridCol w:w="1170"/>
        <w:gridCol w:w="1080"/>
        <w:gridCol w:w="1620"/>
      </w:tblGrid>
      <w:tr>
        <w:trPr>
          <w:tblHeader w:val="true"/>
        </w:trPr>
        <w:tc>
          <w:tcPr>
            <w:tcW w:w="720" w:type="dxa"/>
            <w:tcBorders/>
          </w:tcPr>
          <w:p>
            <w:pPr>
              <w:pStyle w:val="Heading"/>
              <w:widowControl/>
              <w:snapToGrid w:val="false"/>
              <w:spacing w:before="240" w:after="240"/>
              <w:rPr/>
            </w:pPr>
            <w:r>
              <w:rPr/>
            </w:r>
          </w:p>
        </w:tc>
        <w:tc>
          <w:tcPr>
            <w:tcW w:w="576" w:type="dxa"/>
            <w:tcBorders/>
          </w:tcPr>
          <w:p>
            <w:pPr>
              <w:pStyle w:val="Heading"/>
              <w:widowControl/>
              <w:snapToGrid w:val="false"/>
              <w:spacing w:before="240" w:after="240"/>
              <w:rPr/>
            </w:pPr>
            <w:r>
              <w:rPr/>
            </w:r>
          </w:p>
        </w:tc>
        <w:tc>
          <w:tcPr>
            <w:tcW w:w="4406" w:type="dxa"/>
            <w:tcBorders/>
          </w:tcPr>
          <w:p>
            <w:pPr>
              <w:pStyle w:val="Heading"/>
              <w:widowControl/>
              <w:snapToGrid w:val="false"/>
              <w:spacing w:before="240" w:after="240"/>
              <w:rPr/>
            </w:pPr>
            <w:r>
              <w:rPr/>
            </w:r>
          </w:p>
        </w:tc>
        <w:tc>
          <w:tcPr>
            <w:tcW w:w="1170" w:type="dxa"/>
            <w:tcBorders/>
          </w:tcPr>
          <w:p>
            <w:pPr>
              <w:pStyle w:val="Heading"/>
              <w:widowControl/>
              <w:spacing w:before="240" w:after="240"/>
              <w:rPr/>
            </w:pPr>
            <w:r>
              <w:rPr/>
              <w:t>Party A</w:t>
            </w:r>
          </w:p>
        </w:tc>
        <w:tc>
          <w:tcPr>
            <w:tcW w:w="1080" w:type="dxa"/>
            <w:tcBorders/>
          </w:tcPr>
          <w:p>
            <w:pPr>
              <w:pStyle w:val="Heading"/>
              <w:widowControl/>
              <w:spacing w:before="240" w:after="240"/>
              <w:rPr/>
            </w:pPr>
            <w:r>
              <w:rPr/>
              <w:t>Party B</w:t>
            </w:r>
          </w:p>
        </w:tc>
        <w:tc>
          <w:tcPr>
            <w:tcW w:w="1620" w:type="dxa"/>
            <w:tcBorders/>
          </w:tcPr>
          <w:p>
            <w:pPr>
              <w:pStyle w:val="Heading"/>
              <w:widowControl/>
              <w:spacing w:before="240" w:after="240"/>
              <w:rPr/>
            </w:pPr>
            <w:r>
              <w:rPr/>
              <w:t>Valuation</w:t>
              <w:br/>
              <w:t>Percentage</w:t>
            </w:r>
          </w:p>
        </w:tc>
      </w:tr>
      <w:tr>
        <w:trPr/>
        <w:tc>
          <w:tcPr>
            <w:tcW w:w="720" w:type="dxa"/>
            <w:tcBorders/>
          </w:tcPr>
          <w:p>
            <w:pPr>
              <w:pStyle w:val="BodyText"/>
              <w:widowControl/>
              <w:snapToGrid w:val="false"/>
              <w:spacing w:before="0" w:after="240"/>
              <w:rPr/>
            </w:pPr>
            <w:r>
              <w:rPr/>
            </w:r>
          </w:p>
        </w:tc>
        <w:tc>
          <w:tcPr>
            <w:tcW w:w="576" w:type="dxa"/>
            <w:tcBorders/>
          </w:tcPr>
          <w:p>
            <w:pPr>
              <w:pStyle w:val="BodyText"/>
              <w:widowControl/>
              <w:spacing w:before="0" w:after="240"/>
              <w:rPr/>
            </w:pPr>
            <w:r>
              <w:rPr/>
              <w:t>(A)</w:t>
            </w:r>
          </w:p>
        </w:tc>
        <w:tc>
          <w:tcPr>
            <w:tcW w:w="4406" w:type="dxa"/>
            <w:tcBorders/>
          </w:tcPr>
          <w:p>
            <w:pPr>
              <w:pStyle w:val="BodyText"/>
              <w:widowControl/>
              <w:spacing w:before="0" w:after="240"/>
              <w:rPr/>
            </w:pPr>
            <w:r>
              <w:rPr/>
              <w:t>Cash</w:t>
            </w:r>
          </w:p>
        </w:tc>
        <w:tc>
          <w:tcPr>
            <w:tcW w:w="1170" w:type="dxa"/>
            <w:tcBorders/>
          </w:tcPr>
          <w:p>
            <w:pPr>
              <w:pStyle w:val="Subtitle"/>
              <w:keepNext w:val="false"/>
              <w:keepLines w:val="false"/>
              <w:widowControl/>
              <w:spacing w:before="0" w:after="240"/>
              <w:rPr/>
            </w:pPr>
            <w:r>
              <w:rPr/>
              <w:t>[X]</w:t>
            </w:r>
          </w:p>
        </w:tc>
        <w:tc>
          <w:tcPr>
            <w:tcW w:w="1080" w:type="dxa"/>
            <w:tcBorders/>
          </w:tcPr>
          <w:p>
            <w:pPr>
              <w:pStyle w:val="Subtitle"/>
              <w:keepNext w:val="false"/>
              <w:keepLines w:val="false"/>
              <w:widowControl/>
              <w:spacing w:before="0" w:after="240"/>
              <w:rPr/>
            </w:pPr>
            <w:r>
              <w:rPr/>
              <w:t>[X]</w:t>
            </w:r>
          </w:p>
        </w:tc>
        <w:tc>
          <w:tcPr>
            <w:tcW w:w="1620" w:type="dxa"/>
            <w:tcBorders/>
          </w:tcPr>
          <w:p>
            <w:pPr>
              <w:pStyle w:val="Subtitle"/>
              <w:keepNext w:val="false"/>
              <w:keepLines w:val="false"/>
              <w:widowControl/>
              <w:spacing w:before="0" w:after="240"/>
              <w:rPr/>
            </w:pPr>
            <w:r>
              <w:rPr/>
              <w:t>100%</w:t>
            </w:r>
          </w:p>
        </w:tc>
      </w:tr>
      <w:tr>
        <w:trPr/>
        <w:tc>
          <w:tcPr>
            <w:tcW w:w="720" w:type="dxa"/>
            <w:tcBorders/>
          </w:tcPr>
          <w:p>
            <w:pPr>
              <w:pStyle w:val="BodyText"/>
              <w:widowControl/>
              <w:snapToGrid w:val="false"/>
              <w:spacing w:before="0" w:after="240"/>
              <w:rPr/>
            </w:pPr>
            <w:r>
              <w:rPr/>
            </w:r>
          </w:p>
        </w:tc>
        <w:tc>
          <w:tcPr>
            <w:tcW w:w="576" w:type="dxa"/>
            <w:tcBorders/>
          </w:tcPr>
          <w:p>
            <w:pPr>
              <w:pStyle w:val="BodyText"/>
              <w:widowControl/>
              <w:spacing w:before="0" w:after="240"/>
              <w:rPr/>
            </w:pPr>
            <w:r>
              <w:rPr/>
              <w:t>(B)</w:t>
            </w:r>
          </w:p>
        </w:tc>
        <w:tc>
          <w:tcPr>
            <w:tcW w:w="4406" w:type="dxa"/>
            <w:tcBorders/>
          </w:tcPr>
          <w:p>
            <w:pPr>
              <w:pStyle w:val="BodyText"/>
              <w:widowControl/>
              <w:spacing w:before="0" w:after="240"/>
              <w:rPr/>
            </w:pPr>
            <w:r>
              <w:rPr/>
              <w:t>Negotiable debt obligations issued by the U.S. Treasury Department having an original maturity at issuance of not more than one year (“Government Obligations”)</w:t>
            </w:r>
          </w:p>
        </w:tc>
        <w:tc>
          <w:tcPr>
            <w:tcW w:w="1170" w:type="dxa"/>
            <w:tcBorders/>
          </w:tcPr>
          <w:p>
            <w:pPr>
              <w:pStyle w:val="Subtitle"/>
              <w:keepNext w:val="false"/>
              <w:keepLines w:val="false"/>
              <w:widowControl/>
              <w:spacing w:before="0" w:after="240"/>
              <w:rPr/>
            </w:pPr>
            <w:r>
              <w:rPr/>
              <w:t>[</w:t>
            </w:r>
            <w:r>
              <w:rPr>
                <w:strike/>
              </w:rPr>
              <w:t>  ]</w:t>
            </w:r>
            <w:r>
              <w:rPr/>
              <w:t xml:space="preserve"> </w:t>
            </w:r>
            <w:r>
              <w:rPr>
                <w:b/>
                <w:bCs/>
                <w:u w:val="double"/>
              </w:rPr>
              <w:t>X]</w:t>
            </w:r>
          </w:p>
        </w:tc>
        <w:tc>
          <w:tcPr>
            <w:tcW w:w="1080" w:type="dxa"/>
            <w:tcBorders/>
          </w:tcPr>
          <w:p>
            <w:pPr>
              <w:pStyle w:val="Subtitle"/>
              <w:keepNext w:val="false"/>
              <w:keepLines w:val="false"/>
              <w:widowControl/>
              <w:spacing w:before="0" w:after="240"/>
              <w:rPr/>
            </w:pPr>
            <w:r>
              <w:rPr/>
              <w:t>[</w:t>
            </w:r>
            <w:r>
              <w:rPr>
                <w:strike/>
              </w:rPr>
              <w:t xml:space="preserve">  ] </w:t>
            </w:r>
            <w:r>
              <w:rPr/>
              <w:t xml:space="preserve"> </w:t>
            </w:r>
            <w:r>
              <w:rPr>
                <w:b/>
                <w:bCs/>
                <w:u w:val="double"/>
              </w:rPr>
              <w:t>X]</w:t>
            </w:r>
          </w:p>
        </w:tc>
        <w:tc>
          <w:tcPr>
            <w:tcW w:w="1620" w:type="dxa"/>
            <w:tcBorders/>
          </w:tcPr>
          <w:p>
            <w:pPr>
              <w:pStyle w:val="BodyText"/>
              <w:widowControl/>
              <w:spacing w:before="0" w:after="240"/>
              <w:jc w:val="center"/>
              <w:rPr>
                <w:b/>
                <w:bCs/>
                <w:u w:val="double"/>
              </w:rPr>
            </w:pPr>
            <w:r>
              <w:rPr>
                <w:b/>
                <w:bCs/>
                <w:u w:val="double"/>
              </w:rPr>
              <w:t>99%</w:t>
            </w:r>
          </w:p>
        </w:tc>
      </w:tr>
      <w:tr>
        <w:trPr/>
        <w:tc>
          <w:tcPr>
            <w:tcW w:w="720" w:type="dxa"/>
            <w:tcBorders/>
          </w:tcPr>
          <w:p>
            <w:pPr>
              <w:pStyle w:val="BodyText"/>
              <w:widowControl/>
              <w:snapToGrid w:val="false"/>
              <w:spacing w:before="0" w:after="240"/>
              <w:rPr/>
            </w:pPr>
            <w:r>
              <w:rPr/>
            </w:r>
          </w:p>
        </w:tc>
        <w:tc>
          <w:tcPr>
            <w:tcW w:w="576" w:type="dxa"/>
            <w:tcBorders/>
          </w:tcPr>
          <w:p>
            <w:pPr>
              <w:pStyle w:val="BodyText"/>
              <w:widowControl/>
              <w:spacing w:before="0" w:after="240"/>
              <w:rPr/>
            </w:pPr>
            <w:r>
              <w:rPr/>
              <w:t>(C)</w:t>
            </w:r>
          </w:p>
        </w:tc>
        <w:tc>
          <w:tcPr>
            <w:tcW w:w="4406" w:type="dxa"/>
            <w:tcBorders/>
          </w:tcPr>
          <w:p>
            <w:pPr>
              <w:pStyle w:val="BodyText"/>
              <w:widowControl/>
              <w:spacing w:before="0" w:after="240"/>
              <w:rPr/>
            </w:pPr>
            <w:r>
              <w:rPr/>
              <w:t>Other:  None</w:t>
            </w:r>
          </w:p>
        </w:tc>
        <w:tc>
          <w:tcPr>
            <w:tcW w:w="1170" w:type="dxa"/>
            <w:tcBorders/>
          </w:tcPr>
          <w:p>
            <w:pPr>
              <w:pStyle w:val="BodyText"/>
              <w:widowControl/>
              <w:snapToGrid w:val="false"/>
              <w:spacing w:before="0" w:after="240"/>
              <w:rPr/>
            </w:pPr>
            <w:r>
              <w:rPr/>
            </w:r>
          </w:p>
        </w:tc>
        <w:tc>
          <w:tcPr>
            <w:tcW w:w="1080" w:type="dxa"/>
            <w:tcBorders/>
          </w:tcPr>
          <w:p>
            <w:pPr>
              <w:pStyle w:val="BodyText"/>
              <w:widowControl/>
              <w:snapToGrid w:val="false"/>
              <w:spacing w:before="0" w:after="240"/>
              <w:rPr/>
            </w:pPr>
            <w:r>
              <w:rPr/>
            </w:r>
          </w:p>
        </w:tc>
        <w:tc>
          <w:tcPr>
            <w:tcW w:w="1620" w:type="dxa"/>
            <w:tcBorders/>
          </w:tcPr>
          <w:p>
            <w:pPr>
              <w:pStyle w:val="BodyText"/>
              <w:widowControl/>
              <w:snapToGrid w:val="false"/>
              <w:spacing w:before="0" w:after="240"/>
              <w:rPr/>
            </w:pPr>
            <w:r>
              <w:rPr/>
            </w:r>
          </w:p>
        </w:tc>
      </w:tr>
    </w:tbl>
    <w:p>
      <w:pPr>
        <w:pStyle w:val="Heading7"/>
        <w:widowControl/>
        <w:rPr/>
      </w:pPr>
      <w:r>
        <w:rPr>
          <w:sz w:val="23"/>
          <w:szCs w:val="23"/>
        </w:rPr>
        <w:t>(iii)</w:t>
        <w:tab/>
      </w:r>
      <w:r>
        <w:rPr>
          <w:rStyle w:val="Bold"/>
          <w:sz w:val="23"/>
          <w:szCs w:val="23"/>
        </w:rPr>
        <w:t>Other Eligible Support</w:t>
      </w:r>
      <w:r>
        <w:rPr>
          <w:sz w:val="23"/>
          <w:szCs w:val="23"/>
        </w:rPr>
        <w:t xml:space="preserve">.   The following items will qualify as </w:t>
      </w:r>
      <w:r>
        <w:rPr>
          <w:b/>
          <w:bCs/>
          <w:sz w:val="23"/>
          <w:szCs w:val="23"/>
        </w:rPr>
        <w:t>“Other Eligible Support”</w:t>
      </w:r>
      <w:r>
        <w:rPr>
          <w:sz w:val="23"/>
          <w:szCs w:val="23"/>
        </w:rPr>
        <w:t xml:space="preserve"> for the </w:t>
      </w:r>
      <w:r>
        <w:rPr/>
        <w:t>party specified:</w:t>
      </w:r>
    </w:p>
    <w:tbl>
      <w:tblPr>
        <w:tblW w:w="9565" w:type="dxa"/>
        <w:jc w:val="start"/>
        <w:tblInd w:w="0" w:type="dxa"/>
        <w:tblLayout w:type="fixed"/>
        <w:tblCellMar>
          <w:top w:w="0" w:type="dxa"/>
          <w:start w:w="108" w:type="dxa"/>
          <w:bottom w:w="0" w:type="dxa"/>
          <w:end w:w="108" w:type="dxa"/>
        </w:tblCellMar>
      </w:tblPr>
      <w:tblGrid>
        <w:gridCol w:w="720"/>
        <w:gridCol w:w="2160"/>
        <w:gridCol w:w="1170"/>
        <w:gridCol w:w="1080"/>
        <w:gridCol w:w="4435"/>
      </w:tblGrid>
      <w:tr>
        <w:trPr/>
        <w:tc>
          <w:tcPr>
            <w:tcW w:w="720" w:type="dxa"/>
            <w:tcBorders/>
          </w:tcPr>
          <w:p>
            <w:pPr>
              <w:pStyle w:val="Heading"/>
              <w:widowControl/>
              <w:snapToGrid w:val="false"/>
              <w:spacing w:before="240" w:after="240"/>
              <w:rPr/>
            </w:pPr>
            <w:r>
              <w:rPr/>
            </w:r>
          </w:p>
        </w:tc>
        <w:tc>
          <w:tcPr>
            <w:tcW w:w="2160" w:type="dxa"/>
            <w:tcBorders/>
          </w:tcPr>
          <w:p>
            <w:pPr>
              <w:pStyle w:val="Heading"/>
              <w:widowControl/>
              <w:snapToGrid w:val="false"/>
              <w:spacing w:before="240" w:after="240"/>
              <w:rPr/>
            </w:pPr>
            <w:r>
              <w:rPr/>
            </w:r>
          </w:p>
        </w:tc>
        <w:tc>
          <w:tcPr>
            <w:tcW w:w="1170" w:type="dxa"/>
            <w:tcBorders/>
          </w:tcPr>
          <w:p>
            <w:pPr>
              <w:pStyle w:val="Heading"/>
              <w:widowControl/>
              <w:spacing w:before="240" w:after="240"/>
              <w:rPr>
                <w:sz w:val="23"/>
                <w:szCs w:val="23"/>
              </w:rPr>
            </w:pPr>
            <w:r>
              <w:rPr>
                <w:sz w:val="23"/>
                <w:szCs w:val="23"/>
              </w:rPr>
              <w:t>Party A</w:t>
            </w:r>
          </w:p>
        </w:tc>
        <w:tc>
          <w:tcPr>
            <w:tcW w:w="1080" w:type="dxa"/>
            <w:tcBorders/>
          </w:tcPr>
          <w:p>
            <w:pPr>
              <w:pStyle w:val="Heading"/>
              <w:widowControl/>
              <w:spacing w:before="240" w:after="240"/>
              <w:rPr>
                <w:sz w:val="23"/>
                <w:szCs w:val="23"/>
              </w:rPr>
            </w:pPr>
            <w:r>
              <w:rPr>
                <w:sz w:val="23"/>
                <w:szCs w:val="23"/>
              </w:rPr>
              <w:t>Party B</w:t>
            </w:r>
          </w:p>
        </w:tc>
        <w:tc>
          <w:tcPr>
            <w:tcW w:w="4435" w:type="dxa"/>
            <w:tcBorders/>
          </w:tcPr>
          <w:p>
            <w:pPr>
              <w:pStyle w:val="Heading"/>
              <w:widowControl/>
              <w:spacing w:before="240" w:after="240"/>
              <w:rPr>
                <w:sz w:val="23"/>
                <w:szCs w:val="23"/>
              </w:rPr>
            </w:pPr>
            <w:r>
              <w:rPr>
                <w:sz w:val="23"/>
                <w:szCs w:val="23"/>
              </w:rPr>
              <w:t>Valuation</w:t>
              <w:br/>
              <w:t>Percentage</w:t>
            </w:r>
          </w:p>
        </w:tc>
      </w:tr>
      <w:tr>
        <w:trPr/>
        <w:tc>
          <w:tcPr>
            <w:tcW w:w="720" w:type="dxa"/>
            <w:tcBorders/>
          </w:tcPr>
          <w:p>
            <w:pPr>
              <w:pStyle w:val="BodyText00"/>
              <w:widowControl/>
              <w:snapToGrid w:val="false"/>
              <w:rPr/>
            </w:pPr>
            <w:r>
              <w:rPr/>
            </w:r>
          </w:p>
        </w:tc>
        <w:tc>
          <w:tcPr>
            <w:tcW w:w="2160" w:type="dxa"/>
            <w:tcBorders/>
          </w:tcPr>
          <w:p>
            <w:pPr>
              <w:pStyle w:val="BodyText00"/>
              <w:widowControl/>
              <w:rPr>
                <w:sz w:val="23"/>
                <w:szCs w:val="23"/>
              </w:rPr>
            </w:pPr>
            <w:r>
              <w:rPr>
                <w:sz w:val="23"/>
                <w:szCs w:val="23"/>
              </w:rPr>
              <w:t>Letters of Credit</w:t>
            </w:r>
          </w:p>
        </w:tc>
        <w:tc>
          <w:tcPr>
            <w:tcW w:w="1170" w:type="dxa"/>
            <w:tcBorders/>
          </w:tcPr>
          <w:p>
            <w:pPr>
              <w:pStyle w:val="Subtitle"/>
              <w:keepNext w:val="false"/>
              <w:keepLines w:val="false"/>
              <w:widowControl/>
              <w:spacing w:before="0" w:after="240"/>
              <w:rPr/>
            </w:pPr>
            <w:r>
              <w:rPr/>
              <w:t>[X]</w:t>
            </w:r>
          </w:p>
        </w:tc>
        <w:tc>
          <w:tcPr>
            <w:tcW w:w="1080" w:type="dxa"/>
            <w:tcBorders/>
          </w:tcPr>
          <w:p>
            <w:pPr>
              <w:pStyle w:val="Subtitle"/>
              <w:keepNext w:val="false"/>
              <w:keepLines w:val="false"/>
              <w:widowControl/>
              <w:spacing w:before="0" w:after="240"/>
              <w:rPr/>
            </w:pPr>
            <w:r>
              <w:rPr/>
              <w:t>[X]</w:t>
            </w:r>
          </w:p>
        </w:tc>
        <w:tc>
          <w:tcPr>
            <w:tcW w:w="4435" w:type="dxa"/>
            <w:tcBorders/>
          </w:tcPr>
          <w:p>
            <w:pPr>
              <w:pStyle w:val="BodyText"/>
              <w:widowControl/>
              <w:spacing w:before="0" w:after="240"/>
              <w:rPr/>
            </w:pPr>
            <w:r>
              <w:rPr/>
              <w:t>100% unless either (i) a Letter of Credit Default shall apply with respect to such Letter of Credit or (ii) twenty (20) or fewer Local Business Days remain prior to the expiration of such Letter of Credit, in which case the Valuation Percentage shall be 0.</w:t>
            </w:r>
          </w:p>
        </w:tc>
      </w:tr>
    </w:tbl>
    <w:p>
      <w:pPr>
        <w:pStyle w:val="Heading7"/>
        <w:widowControl/>
        <w:rPr/>
      </w:pPr>
      <w:r>
        <w:rPr/>
        <w:t>(iv)</w:t>
        <w:tab/>
      </w:r>
      <w:r>
        <w:rPr>
          <w:rStyle w:val="Bold"/>
          <w:sz w:val="22"/>
          <w:szCs w:val="22"/>
        </w:rPr>
        <w:t>Thresholds</w:t>
      </w:r>
      <w:r>
        <w:rPr/>
        <w:t>.</w:t>
      </w:r>
    </w:p>
    <w:p>
      <w:pPr>
        <w:pStyle w:val="Heading8"/>
        <w:widowControl/>
        <w:rPr/>
      </w:pPr>
      <w:r>
        <w:rPr/>
        <w:t>(A)</w:t>
        <w:tab/>
        <w:t>“</w:t>
      </w:r>
      <w:r>
        <w:rPr>
          <w:rStyle w:val="Bold"/>
          <w:sz w:val="22"/>
          <w:szCs w:val="22"/>
        </w:rPr>
        <w:t>Independent Amount</w:t>
      </w:r>
      <w:r>
        <w:rPr/>
        <w:t xml:space="preserve">” </w:t>
      </w:r>
      <w:r>
        <w:rPr>
          <w:strike/>
        </w:rPr>
        <w:t>means with respect to a party, the amount specified as such for that party in each Confirmation, or if no amount is specified, zero.</w:t>
      </w:r>
      <w:r>
        <w:rPr>
          <w:b/>
          <w:bCs/>
          <w:u w:val="double"/>
        </w:rPr>
        <w:t xml:space="preserve">: The “Independent Amount” for Party A and Party B will be as set forth below. </w:t>
      </w:r>
    </w:p>
    <w:p>
      <w:pPr>
        <w:pStyle w:val="Heading8"/>
        <w:widowControl/>
        <w:tabs>
          <w:tab w:val="clear" w:pos="0"/>
        </w:tabs>
        <w:rPr/>
      </w:pPr>
      <w:r>
        <w:rPr>
          <w:strike/>
        </w:rPr>
        <w:t>(B) “Threshold” means with respect to Party A, U.S. $10,000,000 and with respect to Party B, U.S. $10,000,000; provided, however, that the Threshold for a party shall be zero</w:t>
      </w:r>
      <w:r>
        <w:rPr>
          <w:b/>
          <w:bCs/>
          <w:u w:val="double"/>
        </w:rPr>
        <w:t>(B)</w:t>
      </w:r>
      <w:r>
        <w:rPr/>
        <w:tab/>
      </w:r>
      <w:r>
        <w:rPr>
          <w:b/>
          <w:bCs/>
          <w:u w:val="double"/>
        </w:rPr>
        <w:t>“</w:t>
      </w:r>
      <w:r>
        <w:rPr>
          <w:rStyle w:val="Bold"/>
          <w:sz w:val="22"/>
          <w:szCs w:val="22"/>
          <w:u w:val="double"/>
        </w:rPr>
        <w:t>Threshold</w:t>
      </w:r>
      <w:r>
        <w:rPr>
          <w:b/>
          <w:bCs/>
          <w:u w:val="double"/>
        </w:rPr>
        <w:t>”: The “Threshold” for Party A and Party B will be as set forth below.</w:t>
      </w:r>
    </w:p>
    <w:p>
      <w:pPr>
        <w:pStyle w:val="Normal"/>
        <w:widowControl/>
        <w:ind w:hanging="720" w:start="720" w:end="0"/>
        <w:jc w:val="both"/>
        <w:rPr>
          <w:b/>
          <w:bCs/>
          <w:u w:val="double"/>
        </w:rPr>
      </w:pPr>
      <w:r>
        <w:rPr>
          <w:b/>
          <w:bCs/>
          <w:u w:val="double"/>
        </w:rPr>
      </w:r>
    </w:p>
    <w:tbl>
      <w:tblPr>
        <w:tblW w:w="9576" w:type="dxa"/>
        <w:jc w:val="start"/>
        <w:tblInd w:w="0" w:type="dxa"/>
        <w:tblLayout w:type="fixed"/>
        <w:tblCellMar>
          <w:top w:w="0" w:type="dxa"/>
          <w:start w:w="108" w:type="dxa"/>
          <w:bottom w:w="0" w:type="dxa"/>
          <w:end w:w="108" w:type="dxa"/>
        </w:tblCellMar>
      </w:tblPr>
      <w:tblGrid>
        <w:gridCol w:w="2628"/>
        <w:gridCol w:w="2790"/>
        <w:gridCol w:w="2160"/>
        <w:gridCol w:w="1998"/>
      </w:tblGrid>
      <w:tr>
        <w:trPr/>
        <w:tc>
          <w:tcPr>
            <w:tcW w:w="5418" w:type="dxa"/>
            <w:gridSpan w:val="2"/>
            <w:tcBorders>
              <w:top w:val="dashed" w:sz="6" w:space="0" w:color="auto"/>
              <w:start w:val="dashed" w:sz="6" w:space="0" w:color="auto"/>
              <w:bottom w:val="dashed" w:sz="6" w:space="0" w:color="auto"/>
              <w:end w:val="dashed" w:sz="6" w:space="0" w:color="auto"/>
            </w:tcBorders>
          </w:tcPr>
          <w:p>
            <w:pPr>
              <w:pStyle w:val="Normal"/>
              <w:widowControl/>
              <w:jc w:val="center"/>
              <w:rPr>
                <w:b/>
                <w:bCs/>
                <w:sz w:val="18"/>
                <w:szCs w:val="18"/>
                <w:u w:val="double"/>
              </w:rPr>
            </w:pPr>
            <w:r>
              <w:rPr>
                <w:b/>
                <w:bCs/>
                <w:sz w:val="18"/>
                <w:szCs w:val="18"/>
                <w:u w:val="double"/>
              </w:rPr>
              <w:t>Ratings</w:t>
            </w:r>
          </w:p>
        </w:tc>
        <w:tc>
          <w:tcPr>
            <w:tcW w:w="2160"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b/>
                <w:bCs/>
                <w:sz w:val="18"/>
                <w:szCs w:val="18"/>
                <w:u w:val="double"/>
              </w:rPr>
            </w:pPr>
            <w:r>
              <w:rPr>
                <w:b/>
                <w:bCs/>
                <w:sz w:val="18"/>
                <w:szCs w:val="18"/>
                <w:u w:val="double"/>
              </w:rPr>
            </w:r>
          </w:p>
        </w:tc>
        <w:tc>
          <w:tcPr>
            <w:tcW w:w="1998"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b/>
                <w:bCs/>
                <w:sz w:val="18"/>
                <w:szCs w:val="18"/>
                <w:u w:val="double"/>
              </w:rPr>
            </w:pPr>
            <w:r>
              <w:rPr>
                <w:b/>
                <w:bCs/>
                <w:sz w:val="18"/>
                <w:szCs w:val="18"/>
                <w:u w:val="double"/>
              </w:rPr>
            </w:r>
          </w:p>
        </w:tc>
      </w:tr>
      <w:tr>
        <w:trPr/>
        <w:tc>
          <w:tcPr>
            <w:tcW w:w="2628" w:type="dxa"/>
            <w:tcBorders>
              <w:top w:val="dashed" w:sz="6" w:space="0" w:color="auto"/>
              <w:start w:val="dashed" w:sz="6" w:space="0" w:color="auto"/>
              <w:bottom w:val="dashed" w:sz="6" w:space="0" w:color="auto"/>
              <w:end w:val="dashed" w:sz="6" w:space="0" w:color="auto"/>
            </w:tcBorders>
          </w:tcPr>
          <w:p>
            <w:pPr>
              <w:pStyle w:val="Normal"/>
              <w:widowControl/>
              <w:jc w:val="center"/>
              <w:rPr>
                <w:b/>
                <w:bCs/>
                <w:sz w:val="18"/>
                <w:szCs w:val="18"/>
                <w:u w:val="double"/>
              </w:rPr>
            </w:pPr>
            <w:r>
              <w:rPr>
                <w:b/>
                <w:bCs/>
                <w:sz w:val="18"/>
                <w:szCs w:val="18"/>
                <w:u w:val="double"/>
              </w:rPr>
              <w:t>Standard &amp; Poor’s Corporation</w:t>
            </w:r>
          </w:p>
        </w:tc>
        <w:tc>
          <w:tcPr>
            <w:tcW w:w="2790" w:type="dxa"/>
            <w:tcBorders>
              <w:top w:val="dashed" w:sz="6" w:space="0" w:color="auto"/>
              <w:start w:val="dashed" w:sz="6" w:space="0" w:color="auto"/>
              <w:bottom w:val="dashed" w:sz="6" w:space="0" w:color="auto"/>
              <w:end w:val="dashed" w:sz="6" w:space="0" w:color="auto"/>
            </w:tcBorders>
          </w:tcPr>
          <w:p>
            <w:pPr>
              <w:pStyle w:val="Normal"/>
              <w:widowControl/>
              <w:jc w:val="center"/>
              <w:rPr>
                <w:b/>
                <w:bCs/>
                <w:sz w:val="18"/>
                <w:szCs w:val="18"/>
                <w:u w:val="double"/>
              </w:rPr>
            </w:pPr>
            <w:r>
              <w:rPr>
                <w:b/>
                <w:bCs/>
                <w:sz w:val="18"/>
                <w:szCs w:val="18"/>
                <w:u w:val="double"/>
              </w:rPr>
              <w:t>Moody’s Investors Service, Inc.</w:t>
            </w:r>
          </w:p>
        </w:tc>
        <w:tc>
          <w:tcPr>
            <w:tcW w:w="2160" w:type="dxa"/>
            <w:tcBorders>
              <w:top w:val="dashed" w:sz="6" w:space="0" w:color="auto"/>
              <w:start w:val="dashed" w:sz="6" w:space="0" w:color="auto"/>
              <w:bottom w:val="dashed" w:sz="6" w:space="0" w:color="auto"/>
              <w:end w:val="dashed" w:sz="6" w:space="0" w:color="auto"/>
            </w:tcBorders>
          </w:tcPr>
          <w:p>
            <w:pPr>
              <w:pStyle w:val="Normal"/>
              <w:widowControl/>
              <w:jc w:val="center"/>
              <w:rPr>
                <w:b/>
                <w:bCs/>
                <w:sz w:val="18"/>
                <w:szCs w:val="18"/>
                <w:u w:val="double"/>
              </w:rPr>
            </w:pPr>
            <w:r>
              <w:rPr>
                <w:b/>
                <w:bCs/>
                <w:sz w:val="18"/>
                <w:szCs w:val="18"/>
                <w:u w:val="double"/>
              </w:rPr>
              <w:t>Threshold</w:t>
            </w:r>
          </w:p>
        </w:tc>
        <w:tc>
          <w:tcPr>
            <w:tcW w:w="1998" w:type="dxa"/>
            <w:tcBorders>
              <w:top w:val="dashed" w:sz="6" w:space="0" w:color="auto"/>
              <w:start w:val="dashed" w:sz="6" w:space="0" w:color="auto"/>
              <w:bottom w:val="dashed" w:sz="6" w:space="0" w:color="auto"/>
              <w:end w:val="dashed" w:sz="6" w:space="0" w:color="auto"/>
            </w:tcBorders>
          </w:tcPr>
          <w:p>
            <w:pPr>
              <w:pStyle w:val="Normal"/>
              <w:widowControl/>
              <w:jc w:val="center"/>
              <w:rPr>
                <w:b/>
                <w:bCs/>
                <w:sz w:val="18"/>
                <w:szCs w:val="18"/>
                <w:u w:val="double"/>
              </w:rPr>
            </w:pPr>
            <w:r>
              <w:rPr>
                <w:b/>
                <w:bCs/>
                <w:sz w:val="18"/>
                <w:szCs w:val="18"/>
                <w:u w:val="double"/>
              </w:rPr>
              <w:t>Independent Amount</w:t>
            </w:r>
          </w:p>
        </w:tc>
      </w:tr>
      <w:tr>
        <w:trPr/>
        <w:tc>
          <w:tcPr>
            <w:tcW w:w="2628"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b/>
                <w:bCs/>
                <w:sz w:val="18"/>
                <w:szCs w:val="18"/>
                <w:u w:val="double"/>
              </w:rPr>
            </w:pPr>
            <w:r>
              <w:rPr>
                <w:b/>
                <w:bCs/>
                <w:sz w:val="18"/>
                <w:szCs w:val="18"/>
                <w:u w:val="double"/>
              </w:rPr>
            </w:r>
          </w:p>
        </w:tc>
        <w:tc>
          <w:tcPr>
            <w:tcW w:w="2790"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b/>
                <w:bCs/>
                <w:sz w:val="18"/>
                <w:szCs w:val="18"/>
                <w:u w:val="double"/>
              </w:rPr>
            </w:pPr>
            <w:r>
              <w:rPr>
                <w:b/>
                <w:bCs/>
                <w:sz w:val="18"/>
                <w:szCs w:val="18"/>
                <w:u w:val="double"/>
              </w:rPr>
            </w:r>
          </w:p>
        </w:tc>
        <w:tc>
          <w:tcPr>
            <w:tcW w:w="2160"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b/>
                <w:bCs/>
                <w:sz w:val="18"/>
                <w:szCs w:val="18"/>
                <w:u w:val="double"/>
              </w:rPr>
            </w:pPr>
            <w:r>
              <w:rPr>
                <w:b/>
                <w:bCs/>
                <w:sz w:val="18"/>
                <w:szCs w:val="18"/>
                <w:u w:val="double"/>
              </w:rPr>
            </w:r>
          </w:p>
        </w:tc>
        <w:tc>
          <w:tcPr>
            <w:tcW w:w="1998"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b/>
                <w:bCs/>
                <w:sz w:val="18"/>
                <w:szCs w:val="18"/>
                <w:u w:val="double"/>
              </w:rPr>
            </w:pPr>
            <w:r>
              <w:rPr>
                <w:b/>
                <w:bCs/>
                <w:sz w:val="18"/>
                <w:szCs w:val="18"/>
                <w:u w:val="double"/>
              </w:rPr>
            </w:r>
          </w:p>
        </w:tc>
      </w:tr>
      <w:tr>
        <w:trPr/>
        <w:tc>
          <w:tcPr>
            <w:tcW w:w="2628" w:type="dxa"/>
            <w:tcBorders>
              <w:top w:val="dashed" w:sz="6" w:space="0" w:color="auto"/>
              <w:start w:val="dashed" w:sz="6" w:space="0" w:color="auto"/>
              <w:bottom w:val="dashed" w:sz="6" w:space="0" w:color="auto"/>
              <w:end w:val="dashed" w:sz="6" w:space="0" w:color="auto"/>
            </w:tcBorders>
          </w:tcPr>
          <w:p>
            <w:pPr>
              <w:pStyle w:val="Normal"/>
              <w:widowControl/>
              <w:spacing w:before="0" w:after="120"/>
              <w:jc w:val="center"/>
              <w:rPr>
                <w:b/>
                <w:bCs/>
                <w:sz w:val="18"/>
                <w:szCs w:val="18"/>
                <w:u w:val="double"/>
              </w:rPr>
            </w:pPr>
            <w:r>
              <w:rPr>
                <w:b/>
                <w:bCs/>
                <w:sz w:val="18"/>
                <w:szCs w:val="18"/>
                <w:u w:val="double"/>
              </w:rPr>
              <w:t>A or above</w:t>
            </w:r>
          </w:p>
        </w:tc>
        <w:tc>
          <w:tcPr>
            <w:tcW w:w="2790" w:type="dxa"/>
            <w:tcBorders>
              <w:top w:val="dashed" w:sz="6" w:space="0" w:color="auto"/>
              <w:start w:val="dashed" w:sz="6" w:space="0" w:color="auto"/>
              <w:bottom w:val="dashed" w:sz="6" w:space="0" w:color="auto"/>
              <w:end w:val="dashed" w:sz="6" w:space="0" w:color="auto"/>
            </w:tcBorders>
          </w:tcPr>
          <w:p>
            <w:pPr>
              <w:pStyle w:val="Normal"/>
              <w:widowControl/>
              <w:spacing w:before="0" w:after="120"/>
              <w:jc w:val="center"/>
              <w:rPr>
                <w:b/>
                <w:bCs/>
                <w:sz w:val="18"/>
                <w:szCs w:val="18"/>
                <w:u w:val="double"/>
              </w:rPr>
            </w:pPr>
            <w:r>
              <w:rPr>
                <w:b/>
                <w:bCs/>
                <w:sz w:val="18"/>
                <w:szCs w:val="18"/>
                <w:u w:val="double"/>
              </w:rPr>
              <w:t>A2 or above</w:t>
            </w:r>
          </w:p>
        </w:tc>
        <w:tc>
          <w:tcPr>
            <w:tcW w:w="2160" w:type="dxa"/>
            <w:tcBorders>
              <w:top w:val="dashed" w:sz="6" w:space="0" w:color="auto"/>
              <w:start w:val="dashed" w:sz="6" w:space="0" w:color="auto"/>
              <w:bottom w:val="dashed" w:sz="6" w:space="0" w:color="auto"/>
              <w:end w:val="dashed" w:sz="6" w:space="0" w:color="auto"/>
            </w:tcBorders>
          </w:tcPr>
          <w:p>
            <w:pPr>
              <w:pStyle w:val="Normal"/>
              <w:widowControl/>
              <w:spacing w:before="0" w:after="120"/>
              <w:jc w:val="center"/>
              <w:rPr>
                <w:b/>
                <w:bCs/>
                <w:sz w:val="18"/>
                <w:szCs w:val="18"/>
                <w:u w:val="double"/>
              </w:rPr>
            </w:pPr>
            <w:r>
              <w:rPr>
                <w:b/>
                <w:bCs/>
                <w:sz w:val="18"/>
                <w:szCs w:val="18"/>
                <w:u w:val="double"/>
              </w:rPr>
              <w:t>Infinite</w:t>
            </w:r>
          </w:p>
        </w:tc>
        <w:tc>
          <w:tcPr>
            <w:tcW w:w="1998" w:type="dxa"/>
            <w:tcBorders>
              <w:top w:val="dashed" w:sz="6" w:space="0" w:color="auto"/>
              <w:start w:val="dashed" w:sz="6" w:space="0" w:color="auto"/>
              <w:bottom w:val="dashed" w:sz="6" w:space="0" w:color="auto"/>
              <w:end w:val="dashed" w:sz="6" w:space="0" w:color="auto"/>
            </w:tcBorders>
          </w:tcPr>
          <w:p>
            <w:pPr>
              <w:pStyle w:val="Normal"/>
              <w:widowControl/>
              <w:spacing w:before="0" w:after="120"/>
              <w:jc w:val="center"/>
              <w:rPr>
                <w:b/>
                <w:bCs/>
                <w:sz w:val="18"/>
                <w:szCs w:val="18"/>
                <w:u w:val="double"/>
              </w:rPr>
            </w:pPr>
            <w:r>
              <w:rPr>
                <w:b/>
                <w:bCs/>
                <w:sz w:val="18"/>
                <w:szCs w:val="18"/>
                <w:u w:val="double"/>
              </w:rPr>
              <w:t>$ 0</w:t>
            </w:r>
          </w:p>
        </w:tc>
      </w:tr>
      <w:tr>
        <w:trPr/>
        <w:tc>
          <w:tcPr>
            <w:tcW w:w="2628" w:type="dxa"/>
            <w:tcBorders>
              <w:top w:val="dashed" w:sz="6" w:space="0" w:color="auto"/>
              <w:start w:val="dashed" w:sz="6" w:space="0" w:color="auto"/>
              <w:bottom w:val="dashed" w:sz="6" w:space="0" w:color="auto"/>
              <w:end w:val="dashed" w:sz="6" w:space="0" w:color="auto"/>
            </w:tcBorders>
          </w:tcPr>
          <w:p>
            <w:pPr>
              <w:pStyle w:val="Normal"/>
              <w:widowControl/>
              <w:spacing w:before="0" w:after="120"/>
              <w:jc w:val="center"/>
              <w:rPr/>
            </w:pPr>
            <w:r>
              <w:rPr>
                <w:b/>
                <w:bCs/>
                <w:sz w:val="18"/>
                <w:szCs w:val="18"/>
                <w:u w:val="double"/>
              </w:rPr>
              <w:t xml:space="preserve">Below A but at </w:t>
            </w:r>
            <w:r>
              <w:rPr>
                <w:sz w:val="18"/>
                <w:szCs w:val="18"/>
              </w:rPr>
              <w:br/>
            </w:r>
            <w:r>
              <w:rPr>
                <w:b/>
                <w:bCs/>
                <w:sz w:val="18"/>
                <w:szCs w:val="18"/>
                <w:u w:val="double"/>
              </w:rPr>
              <w:t>or above BBB</w:t>
            </w:r>
          </w:p>
        </w:tc>
        <w:tc>
          <w:tcPr>
            <w:tcW w:w="2790" w:type="dxa"/>
            <w:tcBorders>
              <w:top w:val="dashed" w:sz="6" w:space="0" w:color="auto"/>
              <w:start w:val="dashed" w:sz="6" w:space="0" w:color="auto"/>
              <w:bottom w:val="dashed" w:sz="6" w:space="0" w:color="auto"/>
              <w:end w:val="dashed" w:sz="6" w:space="0" w:color="auto"/>
            </w:tcBorders>
          </w:tcPr>
          <w:p>
            <w:pPr>
              <w:pStyle w:val="Normal"/>
              <w:widowControl/>
              <w:spacing w:before="0" w:after="120"/>
              <w:jc w:val="center"/>
              <w:rPr/>
            </w:pPr>
            <w:r>
              <w:rPr>
                <w:b/>
                <w:bCs/>
                <w:sz w:val="18"/>
                <w:szCs w:val="18"/>
                <w:u w:val="double"/>
              </w:rPr>
              <w:t xml:space="preserve">Below A2 but at </w:t>
            </w:r>
            <w:r>
              <w:rPr>
                <w:sz w:val="18"/>
                <w:szCs w:val="18"/>
              </w:rPr>
              <w:br/>
            </w:r>
            <w:r>
              <w:rPr>
                <w:b/>
                <w:bCs/>
                <w:sz w:val="18"/>
                <w:szCs w:val="18"/>
                <w:u w:val="double"/>
              </w:rPr>
              <w:t>or above Baa2</w:t>
            </w:r>
          </w:p>
        </w:tc>
        <w:tc>
          <w:tcPr>
            <w:tcW w:w="2160" w:type="dxa"/>
            <w:tcBorders>
              <w:top w:val="dashed" w:sz="6" w:space="0" w:color="auto"/>
              <w:start w:val="dashed" w:sz="6" w:space="0" w:color="auto"/>
              <w:bottom w:val="dashed" w:sz="6" w:space="0" w:color="auto"/>
              <w:end w:val="dashed" w:sz="6" w:space="0" w:color="auto"/>
            </w:tcBorders>
          </w:tcPr>
          <w:p>
            <w:pPr>
              <w:pStyle w:val="Normal"/>
              <w:widowControl/>
              <w:spacing w:before="0" w:after="120"/>
              <w:jc w:val="center"/>
              <w:rPr>
                <w:b/>
                <w:bCs/>
                <w:sz w:val="18"/>
                <w:szCs w:val="18"/>
                <w:u w:val="double"/>
              </w:rPr>
            </w:pPr>
            <w:r>
              <w:rPr>
                <w:b/>
                <w:bCs/>
                <w:sz w:val="18"/>
                <w:szCs w:val="18"/>
                <w:u w:val="double"/>
              </w:rPr>
              <w:t>1,000,000</w:t>
            </w:r>
          </w:p>
        </w:tc>
        <w:tc>
          <w:tcPr>
            <w:tcW w:w="1998" w:type="dxa"/>
            <w:tcBorders>
              <w:top w:val="dashed" w:sz="6" w:space="0" w:color="auto"/>
              <w:start w:val="dashed" w:sz="6" w:space="0" w:color="auto"/>
              <w:bottom w:val="dashed" w:sz="6" w:space="0" w:color="auto"/>
              <w:end w:val="dashed" w:sz="6" w:space="0" w:color="auto"/>
            </w:tcBorders>
          </w:tcPr>
          <w:p>
            <w:pPr>
              <w:pStyle w:val="Normal"/>
              <w:widowControl/>
              <w:spacing w:before="0" w:after="120"/>
              <w:jc w:val="center"/>
              <w:rPr>
                <w:b/>
                <w:bCs/>
                <w:sz w:val="18"/>
                <w:szCs w:val="18"/>
                <w:u w:val="double"/>
              </w:rPr>
            </w:pPr>
            <w:r>
              <w:rPr>
                <w:b/>
                <w:bCs/>
                <w:sz w:val="18"/>
                <w:szCs w:val="18"/>
                <w:u w:val="double"/>
              </w:rPr>
              <w:t>$0</w:t>
            </w:r>
          </w:p>
        </w:tc>
      </w:tr>
      <w:tr>
        <w:trPr/>
        <w:tc>
          <w:tcPr>
            <w:tcW w:w="2628" w:type="dxa"/>
            <w:tcBorders>
              <w:top w:val="dashed" w:sz="6" w:space="0" w:color="auto"/>
              <w:start w:val="dashed" w:sz="6" w:space="0" w:color="auto"/>
              <w:bottom w:val="dashed" w:sz="6" w:space="0" w:color="auto"/>
              <w:end w:val="dashed" w:sz="6" w:space="0" w:color="auto"/>
            </w:tcBorders>
          </w:tcPr>
          <w:p>
            <w:pPr>
              <w:pStyle w:val="Normal"/>
              <w:widowControl/>
              <w:spacing w:before="0" w:after="120"/>
              <w:jc w:val="center"/>
              <w:rPr>
                <w:b/>
                <w:bCs/>
                <w:sz w:val="18"/>
                <w:szCs w:val="18"/>
                <w:u w:val="double"/>
              </w:rPr>
            </w:pPr>
            <w:r>
              <w:rPr>
                <w:b/>
                <w:bCs/>
                <w:sz w:val="18"/>
                <w:szCs w:val="18"/>
                <w:u w:val="double"/>
              </w:rPr>
              <w:t>BBB- or lower</w:t>
            </w:r>
          </w:p>
        </w:tc>
        <w:tc>
          <w:tcPr>
            <w:tcW w:w="2790" w:type="dxa"/>
            <w:tcBorders>
              <w:top w:val="dashed" w:sz="6" w:space="0" w:color="auto"/>
              <w:start w:val="dashed" w:sz="6" w:space="0" w:color="auto"/>
              <w:bottom w:val="dashed" w:sz="6" w:space="0" w:color="auto"/>
              <w:end w:val="dashed" w:sz="6" w:space="0" w:color="auto"/>
            </w:tcBorders>
          </w:tcPr>
          <w:p>
            <w:pPr>
              <w:pStyle w:val="Normal"/>
              <w:widowControl/>
              <w:spacing w:before="0" w:after="120"/>
              <w:jc w:val="center"/>
              <w:rPr>
                <w:b/>
                <w:bCs/>
                <w:sz w:val="18"/>
                <w:szCs w:val="18"/>
                <w:u w:val="double"/>
              </w:rPr>
            </w:pPr>
            <w:r>
              <w:rPr>
                <w:b/>
                <w:bCs/>
                <w:sz w:val="18"/>
                <w:szCs w:val="18"/>
                <w:u w:val="double"/>
              </w:rPr>
              <w:t>Baa3 or lower</w:t>
            </w:r>
          </w:p>
        </w:tc>
        <w:tc>
          <w:tcPr>
            <w:tcW w:w="2160" w:type="dxa"/>
            <w:tcBorders>
              <w:top w:val="dashed" w:sz="6" w:space="0" w:color="auto"/>
              <w:start w:val="dashed" w:sz="6" w:space="0" w:color="auto"/>
              <w:bottom w:val="dashed" w:sz="6" w:space="0" w:color="auto"/>
              <w:end w:val="dashed" w:sz="6" w:space="0" w:color="auto"/>
            </w:tcBorders>
          </w:tcPr>
          <w:p>
            <w:pPr>
              <w:pStyle w:val="Normal"/>
              <w:widowControl/>
              <w:spacing w:before="0" w:after="120"/>
              <w:jc w:val="center"/>
              <w:rPr>
                <w:b/>
                <w:bCs/>
                <w:sz w:val="18"/>
                <w:szCs w:val="18"/>
                <w:u w:val="double"/>
              </w:rPr>
            </w:pPr>
            <w:r>
              <w:rPr>
                <w:b/>
                <w:bCs/>
                <w:sz w:val="18"/>
                <w:szCs w:val="18"/>
                <w:u w:val="double"/>
              </w:rPr>
              <w:t>0</w:t>
            </w:r>
          </w:p>
        </w:tc>
        <w:tc>
          <w:tcPr>
            <w:tcW w:w="1998" w:type="dxa"/>
            <w:tcBorders>
              <w:top w:val="dashed" w:sz="6" w:space="0" w:color="auto"/>
              <w:start w:val="dashed" w:sz="6" w:space="0" w:color="auto"/>
              <w:bottom w:val="dashed" w:sz="6" w:space="0" w:color="auto"/>
              <w:end w:val="dashed" w:sz="6" w:space="0" w:color="auto"/>
            </w:tcBorders>
          </w:tcPr>
          <w:p>
            <w:pPr>
              <w:pStyle w:val="Normal"/>
              <w:widowControl/>
              <w:spacing w:before="0" w:after="120"/>
              <w:jc w:val="center"/>
              <w:rPr>
                <w:b/>
                <w:bCs/>
                <w:sz w:val="18"/>
                <w:szCs w:val="18"/>
                <w:u w:val="double"/>
              </w:rPr>
            </w:pPr>
            <w:r>
              <w:rPr>
                <w:b/>
                <w:bCs/>
                <w:sz w:val="18"/>
                <w:szCs w:val="18"/>
                <w:u w:val="double"/>
              </w:rPr>
              <w:t>5,000,000</w:t>
            </w:r>
          </w:p>
        </w:tc>
      </w:tr>
    </w:tbl>
    <w:p>
      <w:pPr>
        <w:pStyle w:val="BodyTextJustified"/>
        <w:widowControl/>
        <w:rPr>
          <w:b/>
          <w:bCs/>
          <w:u w:val="double"/>
        </w:rPr>
      </w:pPr>
      <w:r>
        <w:rPr>
          <w:b/>
          <w:bCs/>
          <w:u w:val="double"/>
        </w:rPr>
      </w:r>
    </w:p>
    <w:p>
      <w:pPr>
        <w:pStyle w:val="BodyTextJustified"/>
        <w:widowControl/>
        <w:rPr/>
      </w:pPr>
      <w:r>
        <w:rPr>
          <w:b/>
          <w:bCs/>
          <w:u w:val="double"/>
        </w:rPr>
        <w:t>The Threshold and Independent Amount applicable to a party on any particular day will be as indicated opposite the lowest of the ratings assigned to a party’s (or its Credit Support Provider’s) long term unsecured, unsubordinated senior debt by S&amp;P, or any successor thereto, or Moody’s, or any successor thereto, and provided further that if Party A or Party B have no such ratings or</w:t>
      </w:r>
      <w:r>
        <w:rPr/>
        <w:t xml:space="preserve"> upon the occurrence and during the continuance of </w:t>
      </w:r>
      <w:r>
        <w:rPr>
          <w:strike/>
        </w:rPr>
        <w:t>a Material Adverse Change or</w:t>
      </w:r>
      <w:r>
        <w:rPr/>
        <w:t xml:space="preserve"> an Event of Default or </w:t>
      </w:r>
      <w:r>
        <w:rPr>
          <w:b/>
          <w:bCs/>
          <w:u w:val="double"/>
        </w:rPr>
        <w:t>a</w:t>
      </w:r>
      <w:r>
        <w:rPr/>
        <w:t xml:space="preserve"> Potential Event of Default </w:t>
      </w:r>
      <w:r>
        <w:rPr>
          <w:strike/>
        </w:rPr>
        <w:t>with respect to such party.</w:t>
      </w:r>
      <w:r>
        <w:rPr/>
        <w:t xml:space="preserve"> </w:t>
      </w:r>
      <w:r>
        <w:rPr>
          <w:b/>
          <w:bCs/>
          <w:u w:val="double"/>
        </w:rPr>
        <w:t>has occurred and is continuing then the affected party’s Threshold shall be zero.</w:t>
      </w:r>
    </w:p>
    <w:p>
      <w:pPr>
        <w:pStyle w:val="Heading8"/>
        <w:widowControl/>
        <w:rPr/>
      </w:pPr>
      <w:r>
        <w:rPr/>
        <w:t>(C)</w:t>
        <w:tab/>
        <w:t>“</w:t>
      </w:r>
      <w:r>
        <w:rPr>
          <w:rStyle w:val="Bold"/>
          <w:sz w:val="22"/>
          <w:szCs w:val="22"/>
        </w:rPr>
        <w:t>Minimum Transfer Amount</w:t>
      </w:r>
      <w:r>
        <w:rPr/>
        <w:t xml:space="preserve">” means with respect to Party A: U.S. </w:t>
      </w:r>
      <w:r>
        <w:rPr>
          <w:strike/>
        </w:rPr>
        <w:t>$0</w:t>
      </w:r>
      <w:r>
        <w:rPr/>
        <w:t xml:space="preserve"> </w:t>
      </w:r>
      <w:r>
        <w:rPr>
          <w:b/>
          <w:bCs/>
          <w:u w:val="double"/>
        </w:rPr>
        <w:t>$500,000</w:t>
      </w:r>
      <w:r>
        <w:rPr/>
        <w:t>.</w:t>
      </w:r>
    </w:p>
    <w:p>
      <w:pPr>
        <w:pStyle w:val="BodyTextFirstIndentJustified2"/>
        <w:widowControl/>
        <w:rPr/>
      </w:pPr>
      <w:r>
        <w:rPr/>
        <w:t>“</w:t>
      </w:r>
      <w:r>
        <w:rPr>
          <w:rStyle w:val="Bold"/>
          <w:sz w:val="22"/>
          <w:szCs w:val="22"/>
        </w:rPr>
        <w:t>Minimum Transfer Amount</w:t>
      </w:r>
      <w:r>
        <w:rPr/>
        <w:t xml:space="preserve">” means with respect to Party B: U.S. </w:t>
      </w:r>
      <w:r>
        <w:rPr>
          <w:strike/>
        </w:rPr>
        <w:t>$0</w:t>
      </w:r>
      <w:r>
        <w:rPr/>
        <w:t xml:space="preserve"> </w:t>
      </w:r>
      <w:r>
        <w:rPr>
          <w:b/>
          <w:bCs/>
          <w:u w:val="double"/>
        </w:rPr>
        <w:t>$500,000</w:t>
      </w:r>
      <w:r>
        <w:rPr/>
        <w:t>.</w:t>
      </w:r>
    </w:p>
    <w:p>
      <w:pPr>
        <w:pStyle w:val="Heading8"/>
        <w:widowControl/>
        <w:rPr/>
      </w:pPr>
      <w:r>
        <w:rPr/>
        <w:t>(D)</w:t>
        <w:tab/>
      </w:r>
      <w:r>
        <w:rPr>
          <w:rStyle w:val="Bold"/>
          <w:sz w:val="22"/>
          <w:szCs w:val="22"/>
        </w:rPr>
        <w:t>Rounding</w:t>
      </w:r>
      <w:r>
        <w:rPr/>
        <w:t>.  The Delivery Amount will be rounded up to the nearest integral multiple of U.S. $250,000 and the Return Amount will be rounded down to the nearest integral multiple of U.S. $250,000.</w:t>
      </w:r>
    </w:p>
    <w:p>
      <w:pPr>
        <w:pStyle w:val="Heading6"/>
        <w:widowControl/>
        <w:rPr/>
      </w:pPr>
      <w:r>
        <w:rPr/>
        <w:t>(c)</w:t>
        <w:tab/>
      </w:r>
      <w:r>
        <w:rPr>
          <w:rStyle w:val="Bold"/>
          <w:sz w:val="22"/>
          <w:szCs w:val="22"/>
        </w:rPr>
        <w:t>Valuation and Timing</w:t>
      </w:r>
      <w:r>
        <w:rPr/>
        <w:t>.</w:t>
      </w:r>
    </w:p>
    <w:p>
      <w:pPr>
        <w:pStyle w:val="Heading7"/>
        <w:widowControl/>
        <w:rPr/>
      </w:pPr>
      <w:r>
        <w:rPr/>
        <w:t>(i)</w:t>
        <w:tab/>
        <w:t>“</w:t>
      </w:r>
      <w:r>
        <w:rPr>
          <w:rStyle w:val="Bold"/>
          <w:sz w:val="22"/>
          <w:szCs w:val="22"/>
        </w:rPr>
        <w:t>Valuation Agent</w:t>
      </w:r>
      <w:r>
        <w:rPr/>
        <w:t>”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Heading7"/>
        <w:widowControl/>
        <w:rPr/>
      </w:pPr>
      <w:r>
        <w:rPr/>
        <w:t>(ii)</w:t>
        <w:tab/>
        <w:t>“</w:t>
      </w:r>
      <w:r>
        <w:rPr>
          <w:rStyle w:val="Bold"/>
          <w:sz w:val="22"/>
          <w:szCs w:val="22"/>
        </w:rPr>
        <w:t>Valuation Date</w:t>
      </w:r>
      <w:r>
        <w:rPr/>
        <w:t>” means any Local Business Day.</w:t>
      </w:r>
    </w:p>
    <w:p>
      <w:pPr>
        <w:pStyle w:val="Heading7"/>
        <w:widowControl/>
        <w:rPr/>
      </w:pPr>
      <w:r>
        <w:rPr/>
        <w:t>(iii)</w:t>
        <w:tab/>
        <w:t>“</w:t>
      </w:r>
      <w:r>
        <w:rPr>
          <w:rStyle w:val="Bold"/>
          <w:sz w:val="22"/>
          <w:szCs w:val="22"/>
        </w:rPr>
        <w:t>Valuation Time</w:t>
      </w:r>
      <w:r>
        <w:rPr/>
        <w:t>” means:</w:t>
      </w:r>
    </w:p>
    <w:tbl>
      <w:tblPr>
        <w:tblW w:w="10008" w:type="dxa"/>
        <w:jc w:val="start"/>
        <w:tblInd w:w="0" w:type="dxa"/>
        <w:tblLayout w:type="fixed"/>
        <w:tblCellMar>
          <w:top w:w="0" w:type="dxa"/>
          <w:start w:w="108" w:type="dxa"/>
          <w:bottom w:w="0" w:type="dxa"/>
          <w:end w:w="108" w:type="dxa"/>
        </w:tblCellMar>
      </w:tblPr>
      <w:tblGrid>
        <w:gridCol w:w="828"/>
        <w:gridCol w:w="576"/>
        <w:gridCol w:w="594"/>
        <w:gridCol w:w="8010"/>
      </w:tblGrid>
      <w:tr>
        <w:trPr/>
        <w:tc>
          <w:tcPr>
            <w:tcW w:w="828" w:type="dxa"/>
            <w:tcBorders/>
          </w:tcPr>
          <w:p>
            <w:pPr>
              <w:pStyle w:val="BodyText"/>
              <w:widowControl/>
              <w:snapToGrid w:val="false"/>
              <w:spacing w:before="0" w:after="240"/>
              <w:rPr/>
            </w:pPr>
            <w:r>
              <w:rPr/>
            </w:r>
          </w:p>
        </w:tc>
        <w:tc>
          <w:tcPr>
            <w:tcW w:w="576" w:type="dxa"/>
            <w:tcBorders/>
          </w:tcPr>
          <w:p>
            <w:pPr>
              <w:pStyle w:val="BodyText"/>
              <w:widowControl/>
              <w:snapToGrid w:val="false"/>
              <w:spacing w:before="0" w:after="240"/>
              <w:rPr/>
            </w:pPr>
            <w:r>
              <w:rPr/>
            </w:r>
          </w:p>
        </w:tc>
        <w:tc>
          <w:tcPr>
            <w:tcW w:w="594" w:type="dxa"/>
            <w:tcBorders/>
          </w:tcPr>
          <w:p>
            <w:pPr>
              <w:pStyle w:val="BodyText"/>
              <w:widowControl/>
              <w:spacing w:before="0" w:after="240"/>
              <w:rPr/>
            </w:pPr>
            <w:r>
              <w:rPr/>
              <w:t>[   ]</w:t>
            </w:r>
          </w:p>
        </w:tc>
        <w:tc>
          <w:tcPr>
            <w:tcW w:w="8010" w:type="dxa"/>
            <w:tcBorders/>
          </w:tcPr>
          <w:p>
            <w:pPr>
              <w:pStyle w:val="BodyText"/>
              <w:widowControl/>
              <w:spacing w:before="0" w:after="240"/>
              <w:rPr/>
            </w:pPr>
            <w:r>
              <w:rPr/>
              <w:t>the close of business in the city of the Valuation Agent on the Valuation Date or date of calculation, as applicable;</w:t>
            </w:r>
          </w:p>
        </w:tc>
      </w:tr>
      <w:tr>
        <w:trPr/>
        <w:tc>
          <w:tcPr>
            <w:tcW w:w="828" w:type="dxa"/>
            <w:tcBorders/>
          </w:tcPr>
          <w:p>
            <w:pPr>
              <w:pStyle w:val="BodyText"/>
              <w:widowControl/>
              <w:snapToGrid w:val="false"/>
              <w:spacing w:before="0" w:after="240"/>
              <w:rPr/>
            </w:pPr>
            <w:r>
              <w:rPr/>
            </w:r>
          </w:p>
        </w:tc>
        <w:tc>
          <w:tcPr>
            <w:tcW w:w="576" w:type="dxa"/>
            <w:tcBorders/>
          </w:tcPr>
          <w:p>
            <w:pPr>
              <w:pStyle w:val="BodyText"/>
              <w:widowControl/>
              <w:snapToGrid w:val="false"/>
              <w:spacing w:before="0" w:after="240"/>
              <w:rPr/>
            </w:pPr>
            <w:r>
              <w:rPr/>
            </w:r>
          </w:p>
        </w:tc>
        <w:tc>
          <w:tcPr>
            <w:tcW w:w="594" w:type="dxa"/>
            <w:tcBorders/>
          </w:tcPr>
          <w:p>
            <w:pPr>
              <w:pStyle w:val="BodyText"/>
              <w:widowControl/>
              <w:spacing w:before="0" w:after="240"/>
              <w:rPr>
                <w:sz w:val="23"/>
                <w:szCs w:val="23"/>
              </w:rPr>
            </w:pPr>
            <w:r>
              <w:rPr>
                <w:sz w:val="23"/>
                <w:szCs w:val="23"/>
              </w:rPr>
              <w:t>[X]</w:t>
            </w:r>
          </w:p>
        </w:tc>
        <w:tc>
          <w:tcPr>
            <w:tcW w:w="8010" w:type="dxa"/>
            <w:tcBorders/>
          </w:tcPr>
          <w:p>
            <w:pPr>
              <w:pStyle w:val="BodyText"/>
              <w:widowControl/>
              <w:spacing w:before="0" w:after="240"/>
              <w:rPr>
                <w:sz w:val="23"/>
                <w:szCs w:val="23"/>
              </w:rPr>
            </w:pPr>
            <w:r>
              <w:rPr>
                <w:sz w:val="23"/>
                <w:szCs w:val="23"/>
              </w:rPr>
              <w:t>the close of business in the city of the Valuation Agent on the Local Business Day before the Valuation Date or date of calculation, as applicable;</w:t>
            </w:r>
          </w:p>
        </w:tc>
      </w:tr>
      <w:tr>
        <w:trPr/>
        <w:tc>
          <w:tcPr>
            <w:tcW w:w="828" w:type="dxa"/>
            <w:tcBorders/>
          </w:tcPr>
          <w:p>
            <w:pPr>
              <w:pStyle w:val="BodyText"/>
              <w:widowControl/>
              <w:snapToGrid w:val="false"/>
              <w:spacing w:before="0" w:after="240"/>
              <w:rPr/>
            </w:pPr>
            <w:r>
              <w:rPr/>
            </w:r>
          </w:p>
        </w:tc>
        <w:tc>
          <w:tcPr>
            <w:tcW w:w="9180" w:type="dxa"/>
            <w:gridSpan w:val="3"/>
            <w:tcBorders/>
          </w:tcPr>
          <w:p>
            <w:pPr>
              <w:pStyle w:val="BodyText"/>
              <w:widowControl/>
              <w:spacing w:before="0" w:after="240"/>
              <w:rPr>
                <w:sz w:val="23"/>
                <w:szCs w:val="23"/>
              </w:rPr>
            </w:pPr>
            <w:r>
              <w:rPr>
                <w:sz w:val="23"/>
                <w:szCs w:val="23"/>
              </w:rPr>
              <w:t>provided that the calculations of Value and Exposure will be made as of approximately the same time on the same date.</w:t>
            </w:r>
          </w:p>
        </w:tc>
      </w:tr>
    </w:tbl>
    <w:p>
      <w:pPr>
        <w:pStyle w:val="Heading7"/>
        <w:widowControl/>
        <w:rPr/>
      </w:pPr>
      <w:r>
        <w:rPr/>
        <w:t>(iv)</w:t>
        <w:tab/>
        <w:t>“</w:t>
      </w:r>
      <w:r>
        <w:rPr>
          <w:rStyle w:val="Bold"/>
          <w:sz w:val="22"/>
          <w:szCs w:val="22"/>
        </w:rPr>
        <w:t>Notification Time</w:t>
      </w:r>
      <w:r>
        <w:rPr/>
        <w:t>” means 10:00 a.m., New York time, on a Local Business Day.</w:t>
      </w:r>
    </w:p>
    <w:p>
      <w:pPr>
        <w:pStyle w:val="Heading6"/>
        <w:widowControl/>
        <w:rPr/>
      </w:pPr>
      <w:r>
        <w:rPr/>
        <w:t>(d)</w:t>
        <w:tab/>
      </w:r>
      <w:r>
        <w:rPr>
          <w:rStyle w:val="Bold"/>
          <w:sz w:val="22"/>
          <w:szCs w:val="22"/>
        </w:rPr>
        <w:t>Conditions Precedent and Secured Party’s Rights and Remedies</w:t>
      </w:r>
      <w:r>
        <w:rPr/>
        <w:t xml:space="preserve">. The following Termination Event(s) will be a </w:t>
      </w:r>
      <w:r>
        <w:rPr>
          <w:b/>
          <w:bCs/>
        </w:rPr>
        <w:t>“Specified Condition”</w:t>
      </w:r>
      <w:r>
        <w:rPr/>
        <w:t xml:space="preserve"> for the party specified (that party being the Affected Party if the Termination Event occurs with respect to that party):</w:t>
      </w:r>
    </w:p>
    <w:tbl>
      <w:tblPr>
        <w:tblW w:w="9558" w:type="dxa"/>
        <w:jc w:val="start"/>
        <w:tblInd w:w="0" w:type="dxa"/>
        <w:tblLayout w:type="fixed"/>
        <w:tblCellMar>
          <w:top w:w="0" w:type="dxa"/>
          <w:start w:w="108" w:type="dxa"/>
          <w:bottom w:w="0" w:type="dxa"/>
          <w:end w:w="108" w:type="dxa"/>
        </w:tblCellMar>
      </w:tblPr>
      <w:tblGrid>
        <w:gridCol w:w="828"/>
        <w:gridCol w:w="6030"/>
        <w:gridCol w:w="1492"/>
        <w:gridCol w:w="1208"/>
      </w:tblGrid>
      <w:tr>
        <w:trPr/>
        <w:tc>
          <w:tcPr>
            <w:tcW w:w="828" w:type="dxa"/>
            <w:tcBorders/>
          </w:tcPr>
          <w:p>
            <w:pPr>
              <w:pStyle w:val="Heading"/>
              <w:widowControl/>
              <w:snapToGrid w:val="false"/>
              <w:spacing w:before="240" w:after="240"/>
              <w:rPr/>
            </w:pPr>
            <w:r>
              <w:rPr/>
            </w:r>
          </w:p>
        </w:tc>
        <w:tc>
          <w:tcPr>
            <w:tcW w:w="6030" w:type="dxa"/>
            <w:tcBorders/>
          </w:tcPr>
          <w:p>
            <w:pPr>
              <w:pStyle w:val="BodyText"/>
              <w:widowControl/>
              <w:spacing w:before="0" w:after="240"/>
              <w:rPr/>
            </w:pPr>
            <w:r>
              <w:rPr>
                <w:rStyle w:val="Bold"/>
                <w:sz w:val="22"/>
                <w:szCs w:val="22"/>
              </w:rPr>
              <w:t>Specified Condition</w:t>
            </w:r>
          </w:p>
        </w:tc>
        <w:tc>
          <w:tcPr>
            <w:tcW w:w="1492" w:type="dxa"/>
            <w:tcBorders/>
          </w:tcPr>
          <w:p>
            <w:pPr>
              <w:pStyle w:val="Heading"/>
              <w:widowControl/>
              <w:spacing w:before="240" w:after="240"/>
              <w:rPr/>
            </w:pPr>
            <w:r>
              <w:rPr>
                <w:sz w:val="23"/>
                <w:szCs w:val="23"/>
              </w:rPr>
              <w:t>Party A</w:t>
            </w:r>
          </w:p>
        </w:tc>
        <w:tc>
          <w:tcPr>
            <w:tcW w:w="1208" w:type="dxa"/>
            <w:tcBorders/>
          </w:tcPr>
          <w:p>
            <w:pPr>
              <w:pStyle w:val="Heading"/>
              <w:widowControl/>
              <w:spacing w:before="240" w:after="240"/>
              <w:rPr>
                <w:sz w:val="23"/>
                <w:szCs w:val="23"/>
              </w:rPr>
            </w:pPr>
            <w:r>
              <w:rPr>
                <w:sz w:val="23"/>
                <w:szCs w:val="23"/>
              </w:rPr>
              <w:t>Party B</w:t>
            </w:r>
          </w:p>
        </w:tc>
      </w:tr>
      <w:tr>
        <w:trPr/>
        <w:tc>
          <w:tcPr>
            <w:tcW w:w="828" w:type="dxa"/>
            <w:tcBorders/>
          </w:tcPr>
          <w:p>
            <w:pPr>
              <w:pStyle w:val="BodyText00"/>
              <w:widowControl/>
              <w:snapToGrid w:val="false"/>
              <w:rPr/>
            </w:pPr>
            <w:r>
              <w:rPr/>
            </w:r>
          </w:p>
        </w:tc>
        <w:tc>
          <w:tcPr>
            <w:tcW w:w="6030" w:type="dxa"/>
            <w:tcBorders/>
          </w:tcPr>
          <w:p>
            <w:pPr>
              <w:pStyle w:val="BodyText00"/>
              <w:widowControl/>
              <w:rPr>
                <w:sz w:val="23"/>
                <w:szCs w:val="23"/>
              </w:rPr>
            </w:pPr>
            <w:r>
              <w:rPr>
                <w:sz w:val="23"/>
                <w:szCs w:val="23"/>
              </w:rPr>
              <w:t>Illegality</w:t>
            </w:r>
          </w:p>
        </w:tc>
        <w:tc>
          <w:tcPr>
            <w:tcW w:w="1492" w:type="dxa"/>
            <w:tcBorders/>
          </w:tcPr>
          <w:p>
            <w:pPr>
              <w:pStyle w:val="Subtitle"/>
              <w:keepNext w:val="false"/>
              <w:keepLines w:val="false"/>
              <w:widowControl/>
              <w:spacing w:before="0" w:after="240"/>
              <w:rPr>
                <w:sz w:val="23"/>
                <w:szCs w:val="23"/>
              </w:rPr>
            </w:pPr>
            <w:r>
              <w:rPr>
                <w:sz w:val="23"/>
                <w:szCs w:val="23"/>
              </w:rPr>
              <w:t>[X]</w:t>
            </w:r>
          </w:p>
        </w:tc>
        <w:tc>
          <w:tcPr>
            <w:tcW w:w="1208" w:type="dxa"/>
            <w:tcBorders/>
          </w:tcPr>
          <w:p>
            <w:pPr>
              <w:pStyle w:val="Subtitle"/>
              <w:keepNext w:val="false"/>
              <w:keepLines w:val="false"/>
              <w:widowControl/>
              <w:spacing w:before="0" w:after="240"/>
              <w:rPr>
                <w:sz w:val="23"/>
                <w:szCs w:val="23"/>
              </w:rPr>
            </w:pPr>
            <w:r>
              <w:rPr>
                <w:sz w:val="23"/>
                <w:szCs w:val="23"/>
              </w:rPr>
              <w:t>[X]</w:t>
            </w:r>
          </w:p>
        </w:tc>
      </w:tr>
      <w:tr>
        <w:trPr/>
        <w:tc>
          <w:tcPr>
            <w:tcW w:w="828" w:type="dxa"/>
            <w:tcBorders/>
          </w:tcPr>
          <w:p>
            <w:pPr>
              <w:pStyle w:val="BodyText00"/>
              <w:widowControl/>
              <w:snapToGrid w:val="false"/>
              <w:rPr/>
            </w:pPr>
            <w:r>
              <w:rPr/>
            </w:r>
          </w:p>
        </w:tc>
        <w:tc>
          <w:tcPr>
            <w:tcW w:w="6030" w:type="dxa"/>
            <w:tcBorders/>
          </w:tcPr>
          <w:p>
            <w:pPr>
              <w:pStyle w:val="BodyText00"/>
              <w:widowControl/>
              <w:rPr>
                <w:sz w:val="23"/>
                <w:szCs w:val="23"/>
              </w:rPr>
            </w:pPr>
            <w:r>
              <w:rPr>
                <w:sz w:val="23"/>
                <w:szCs w:val="23"/>
              </w:rPr>
              <w:t>Tax Event</w:t>
            </w:r>
          </w:p>
        </w:tc>
        <w:tc>
          <w:tcPr>
            <w:tcW w:w="1492" w:type="dxa"/>
            <w:tcBorders/>
          </w:tcPr>
          <w:p>
            <w:pPr>
              <w:pStyle w:val="Subtitle"/>
              <w:keepNext w:val="false"/>
              <w:keepLines w:val="false"/>
              <w:widowControl/>
              <w:spacing w:before="0" w:after="240"/>
              <w:rPr>
                <w:sz w:val="23"/>
                <w:szCs w:val="23"/>
              </w:rPr>
            </w:pPr>
            <w:r>
              <w:rPr>
                <w:sz w:val="23"/>
                <w:szCs w:val="23"/>
              </w:rPr>
              <w:t>[X]</w:t>
            </w:r>
          </w:p>
        </w:tc>
        <w:tc>
          <w:tcPr>
            <w:tcW w:w="1208" w:type="dxa"/>
            <w:tcBorders/>
          </w:tcPr>
          <w:p>
            <w:pPr>
              <w:pStyle w:val="Subtitle"/>
              <w:keepNext w:val="false"/>
              <w:keepLines w:val="false"/>
              <w:widowControl/>
              <w:spacing w:before="0" w:after="240"/>
              <w:rPr>
                <w:sz w:val="23"/>
                <w:szCs w:val="23"/>
              </w:rPr>
            </w:pPr>
            <w:r>
              <w:rPr>
                <w:sz w:val="23"/>
                <w:szCs w:val="23"/>
              </w:rPr>
              <w:t>[X]</w:t>
            </w:r>
          </w:p>
        </w:tc>
      </w:tr>
      <w:tr>
        <w:trPr/>
        <w:tc>
          <w:tcPr>
            <w:tcW w:w="828" w:type="dxa"/>
            <w:tcBorders/>
          </w:tcPr>
          <w:p>
            <w:pPr>
              <w:pStyle w:val="BodyText00"/>
              <w:widowControl/>
              <w:snapToGrid w:val="false"/>
              <w:rPr/>
            </w:pPr>
            <w:r>
              <w:rPr/>
            </w:r>
          </w:p>
        </w:tc>
        <w:tc>
          <w:tcPr>
            <w:tcW w:w="6030" w:type="dxa"/>
            <w:tcBorders/>
          </w:tcPr>
          <w:p>
            <w:pPr>
              <w:pStyle w:val="BodyText00"/>
              <w:widowControl/>
              <w:rPr>
                <w:sz w:val="23"/>
                <w:szCs w:val="23"/>
              </w:rPr>
            </w:pPr>
            <w:r>
              <w:rPr>
                <w:sz w:val="23"/>
                <w:szCs w:val="23"/>
              </w:rPr>
              <w:t>Tax Event Upon Merger</w:t>
            </w:r>
          </w:p>
        </w:tc>
        <w:tc>
          <w:tcPr>
            <w:tcW w:w="1492" w:type="dxa"/>
            <w:tcBorders/>
          </w:tcPr>
          <w:p>
            <w:pPr>
              <w:pStyle w:val="Subtitle"/>
              <w:keepNext w:val="false"/>
              <w:keepLines w:val="false"/>
              <w:widowControl/>
              <w:spacing w:before="0" w:after="240"/>
              <w:rPr>
                <w:sz w:val="23"/>
                <w:szCs w:val="23"/>
              </w:rPr>
            </w:pPr>
            <w:r>
              <w:rPr>
                <w:sz w:val="23"/>
                <w:szCs w:val="23"/>
              </w:rPr>
              <w:t>[X]</w:t>
            </w:r>
          </w:p>
        </w:tc>
        <w:tc>
          <w:tcPr>
            <w:tcW w:w="1208" w:type="dxa"/>
            <w:tcBorders/>
          </w:tcPr>
          <w:p>
            <w:pPr>
              <w:pStyle w:val="Subtitle"/>
              <w:keepNext w:val="false"/>
              <w:keepLines w:val="false"/>
              <w:widowControl/>
              <w:spacing w:before="0" w:after="240"/>
              <w:rPr>
                <w:sz w:val="23"/>
                <w:szCs w:val="23"/>
              </w:rPr>
            </w:pPr>
            <w:r>
              <w:rPr>
                <w:sz w:val="23"/>
                <w:szCs w:val="23"/>
              </w:rPr>
              <w:t>[X]</w:t>
            </w:r>
          </w:p>
        </w:tc>
      </w:tr>
      <w:tr>
        <w:trPr/>
        <w:tc>
          <w:tcPr>
            <w:tcW w:w="828" w:type="dxa"/>
            <w:tcBorders/>
          </w:tcPr>
          <w:p>
            <w:pPr>
              <w:pStyle w:val="BodyText00"/>
              <w:widowControl/>
              <w:snapToGrid w:val="false"/>
              <w:rPr/>
            </w:pPr>
            <w:r>
              <w:rPr/>
            </w:r>
          </w:p>
        </w:tc>
        <w:tc>
          <w:tcPr>
            <w:tcW w:w="6030" w:type="dxa"/>
            <w:tcBorders/>
          </w:tcPr>
          <w:p>
            <w:pPr>
              <w:pStyle w:val="BodyText00"/>
              <w:widowControl/>
              <w:rPr>
                <w:sz w:val="23"/>
                <w:szCs w:val="23"/>
              </w:rPr>
            </w:pPr>
            <w:r>
              <w:rPr>
                <w:sz w:val="23"/>
                <w:szCs w:val="23"/>
              </w:rPr>
              <w:t>Credit Event Upon Merger</w:t>
            </w:r>
          </w:p>
        </w:tc>
        <w:tc>
          <w:tcPr>
            <w:tcW w:w="1492" w:type="dxa"/>
            <w:tcBorders/>
          </w:tcPr>
          <w:p>
            <w:pPr>
              <w:pStyle w:val="Subtitle"/>
              <w:keepNext w:val="false"/>
              <w:keepLines w:val="false"/>
              <w:widowControl/>
              <w:spacing w:before="0" w:after="240"/>
              <w:rPr>
                <w:sz w:val="23"/>
                <w:szCs w:val="23"/>
              </w:rPr>
            </w:pPr>
            <w:r>
              <w:rPr>
                <w:sz w:val="23"/>
                <w:szCs w:val="23"/>
              </w:rPr>
              <w:t>[X]</w:t>
            </w:r>
          </w:p>
        </w:tc>
        <w:tc>
          <w:tcPr>
            <w:tcW w:w="1208" w:type="dxa"/>
            <w:tcBorders/>
          </w:tcPr>
          <w:p>
            <w:pPr>
              <w:pStyle w:val="Subtitle"/>
              <w:keepNext w:val="false"/>
              <w:keepLines w:val="false"/>
              <w:widowControl/>
              <w:spacing w:before="0" w:after="240"/>
              <w:rPr>
                <w:sz w:val="23"/>
                <w:szCs w:val="23"/>
              </w:rPr>
            </w:pPr>
            <w:r>
              <w:rPr>
                <w:sz w:val="23"/>
                <w:szCs w:val="23"/>
              </w:rPr>
              <w:t>[X]</w:t>
            </w:r>
          </w:p>
        </w:tc>
      </w:tr>
      <w:tr>
        <w:trPr/>
        <w:tc>
          <w:tcPr>
            <w:tcW w:w="828" w:type="dxa"/>
            <w:tcBorders/>
          </w:tcPr>
          <w:p>
            <w:pPr>
              <w:pStyle w:val="BodyText00"/>
              <w:widowControl/>
              <w:snapToGrid w:val="false"/>
              <w:rPr/>
            </w:pPr>
            <w:r>
              <w:rPr/>
            </w:r>
          </w:p>
        </w:tc>
        <w:tc>
          <w:tcPr>
            <w:tcW w:w="6030" w:type="dxa"/>
            <w:tcBorders/>
          </w:tcPr>
          <w:p>
            <w:pPr>
              <w:pStyle w:val="BodyText00"/>
              <w:widowControl/>
              <w:rPr>
                <w:sz w:val="23"/>
                <w:szCs w:val="23"/>
              </w:rPr>
            </w:pPr>
            <w:r>
              <w:rPr>
                <w:sz w:val="23"/>
                <w:szCs w:val="23"/>
              </w:rPr>
              <w:t>Additional Termination Event(s):</w:t>
            </w:r>
          </w:p>
        </w:tc>
        <w:tc>
          <w:tcPr>
            <w:tcW w:w="1492" w:type="dxa"/>
            <w:tcBorders/>
          </w:tcPr>
          <w:p>
            <w:pPr>
              <w:pStyle w:val="Subtitle"/>
              <w:keepNext w:val="false"/>
              <w:keepLines w:val="false"/>
              <w:widowControl/>
              <w:spacing w:before="0" w:after="240"/>
              <w:rPr>
                <w:b/>
                <w:bCs/>
                <w:u w:val="double"/>
              </w:rPr>
            </w:pPr>
            <w:r>
              <w:rPr>
                <w:sz w:val="23"/>
                <w:szCs w:val="23"/>
              </w:rPr>
              <w:t xml:space="preserve"> </w:t>
            </w:r>
            <w:r>
              <w:rPr>
                <w:strike/>
                <w:sz w:val="23"/>
                <w:szCs w:val="23"/>
              </w:rPr>
              <w:t>None None</w:t>
            </w:r>
            <w:r>
              <w:rPr>
                <w:b/>
                <w:bCs/>
                <w:sz w:val="23"/>
                <w:szCs w:val="23"/>
                <w:u w:val="double"/>
              </w:rPr>
              <w:t>[X]</w:t>
            </w:r>
          </w:p>
        </w:tc>
        <w:tc>
          <w:tcPr>
            <w:tcW w:w="1208" w:type="dxa"/>
            <w:tcBorders/>
          </w:tcPr>
          <w:p>
            <w:pPr>
              <w:pStyle w:val="Subtitle"/>
              <w:keepNext w:val="false"/>
              <w:keepLines w:val="false"/>
              <w:widowControl/>
              <w:spacing w:before="0" w:after="240"/>
              <w:rPr>
                <w:b/>
                <w:bCs/>
                <w:sz w:val="23"/>
                <w:szCs w:val="23"/>
                <w:u w:val="double"/>
              </w:rPr>
            </w:pPr>
            <w:r>
              <w:rPr>
                <w:b/>
                <w:bCs/>
                <w:sz w:val="23"/>
                <w:szCs w:val="23"/>
                <w:u w:val="double"/>
              </w:rPr>
              <w:t>[X]</w:t>
            </w:r>
          </w:p>
        </w:tc>
      </w:tr>
      <w:tr>
        <w:trPr/>
        <w:tc>
          <w:tcPr>
            <w:tcW w:w="828" w:type="dxa"/>
            <w:tcBorders/>
          </w:tcPr>
          <w:p>
            <w:pPr>
              <w:pStyle w:val="BodyText00"/>
              <w:widowControl/>
              <w:snapToGrid w:val="false"/>
              <w:rPr/>
            </w:pPr>
            <w:r>
              <w:rPr/>
            </w:r>
          </w:p>
        </w:tc>
        <w:tc>
          <w:tcPr>
            <w:tcW w:w="6030" w:type="dxa"/>
            <w:tcBorders/>
          </w:tcPr>
          <w:p>
            <w:pPr>
              <w:pStyle w:val="BodyText00"/>
              <w:widowControl/>
              <w:snapToGrid w:val="false"/>
              <w:rPr>
                <w:sz w:val="23"/>
                <w:szCs w:val="23"/>
              </w:rPr>
            </w:pPr>
            <w:r>
              <w:rPr>
                <w:sz w:val="23"/>
                <w:szCs w:val="23"/>
              </w:rPr>
            </w:r>
          </w:p>
        </w:tc>
        <w:tc>
          <w:tcPr>
            <w:tcW w:w="1492" w:type="dxa"/>
            <w:tcBorders/>
          </w:tcPr>
          <w:p>
            <w:pPr>
              <w:pStyle w:val="Subtitle"/>
              <w:keepNext w:val="false"/>
              <w:keepLines w:val="false"/>
              <w:widowControl/>
              <w:snapToGrid w:val="false"/>
              <w:spacing w:before="0" w:after="240"/>
              <w:rPr>
                <w:sz w:val="23"/>
                <w:szCs w:val="23"/>
              </w:rPr>
            </w:pPr>
            <w:r>
              <w:rPr>
                <w:sz w:val="23"/>
                <w:szCs w:val="23"/>
              </w:rPr>
            </w:r>
          </w:p>
        </w:tc>
        <w:tc>
          <w:tcPr>
            <w:tcW w:w="1208" w:type="dxa"/>
            <w:tcBorders/>
          </w:tcPr>
          <w:p>
            <w:pPr>
              <w:pStyle w:val="Subtitle"/>
              <w:keepNext w:val="false"/>
              <w:keepLines w:val="false"/>
              <w:widowControl/>
              <w:snapToGrid w:val="false"/>
              <w:spacing w:before="0" w:after="240"/>
              <w:rPr>
                <w:sz w:val="23"/>
                <w:szCs w:val="23"/>
              </w:rPr>
            </w:pPr>
            <w:r>
              <w:rPr>
                <w:sz w:val="23"/>
                <w:szCs w:val="23"/>
              </w:rPr>
            </w:r>
          </w:p>
        </w:tc>
      </w:tr>
    </w:tbl>
    <w:p>
      <w:pPr>
        <w:pStyle w:val="Heading6"/>
        <w:widowControl/>
        <w:rPr/>
      </w:pPr>
      <w:r>
        <w:rPr/>
        <w:t>(e)</w:t>
        <w:tab/>
      </w:r>
      <w:r>
        <w:rPr>
          <w:rStyle w:val="Bold"/>
          <w:sz w:val="22"/>
          <w:szCs w:val="22"/>
        </w:rPr>
        <w:t>Substitution</w:t>
      </w:r>
      <w:r>
        <w:rPr/>
        <w:t>.</w:t>
      </w:r>
    </w:p>
    <w:p>
      <w:pPr>
        <w:pStyle w:val="Heading7"/>
        <w:widowControl/>
        <w:rPr/>
      </w:pPr>
      <w:r>
        <w:rPr/>
        <w:t>(i)</w:t>
        <w:tab/>
        <w:t>“</w:t>
      </w:r>
      <w:r>
        <w:rPr>
          <w:rStyle w:val="Bold"/>
          <w:sz w:val="22"/>
          <w:szCs w:val="22"/>
        </w:rPr>
        <w:t>Substitution Date</w:t>
      </w:r>
      <w:r>
        <w:rPr/>
        <w:t>” has the meaning specified in Paragraph 4(d)(ii).</w:t>
      </w:r>
    </w:p>
    <w:p>
      <w:pPr>
        <w:pStyle w:val="Heading7"/>
        <w:widowControl/>
        <w:rPr/>
      </w:pPr>
      <w:r>
        <w:rPr/>
        <w:t>(ii)</w:t>
        <w:tab/>
      </w:r>
      <w:r>
        <w:rPr>
          <w:rStyle w:val="Bold"/>
          <w:sz w:val="22"/>
          <w:szCs w:val="22"/>
        </w:rPr>
        <w:t>Consent</w:t>
      </w:r>
      <w:r>
        <w:rPr/>
        <w:t>. If specified here as applicable, then the Pledgor must obtain the Secured Party’s consent for any substitution pursuant to Paragraph 4(d): Inapplicable.</w:t>
      </w:r>
    </w:p>
    <w:p>
      <w:pPr>
        <w:pStyle w:val="Heading6"/>
        <w:widowControl/>
        <w:rPr/>
      </w:pPr>
      <w:r>
        <w:rPr/>
        <w:t>(f)</w:t>
        <w:tab/>
      </w:r>
      <w:r>
        <w:rPr>
          <w:rStyle w:val="Bold"/>
          <w:sz w:val="22"/>
          <w:szCs w:val="22"/>
        </w:rPr>
        <w:t>Dispute Resolution</w:t>
      </w:r>
      <w:r>
        <w:rPr>
          <w:sz w:val="23"/>
          <w:szCs w:val="23"/>
        </w:rPr>
        <w:t>.</w:t>
      </w:r>
    </w:p>
    <w:p>
      <w:pPr>
        <w:pStyle w:val="Heading7"/>
        <w:widowControl/>
        <w:rPr/>
      </w:pPr>
      <w:r>
        <w:rPr/>
        <w:t>(i)</w:t>
        <w:tab/>
        <w:t>“</w:t>
      </w:r>
      <w:r>
        <w:rPr>
          <w:rStyle w:val="Bold"/>
          <w:sz w:val="22"/>
          <w:szCs w:val="22"/>
        </w:rPr>
        <w:t>Resolution Time</w:t>
      </w:r>
      <w:r>
        <w:rPr/>
        <w:t>” means 1:00 p.m., New York time, on the third Local Business Day following the date on which notice of the dispute is given under Paragraph 5.</w:t>
      </w:r>
    </w:p>
    <w:p>
      <w:pPr>
        <w:pStyle w:val="Heading7"/>
        <w:widowControl/>
        <w:rPr/>
      </w:pPr>
      <w:r>
        <w:rPr/>
        <w:t>(ii)</w:t>
        <w:tab/>
      </w:r>
      <w:r>
        <w:rPr>
          <w:rStyle w:val="Bold"/>
          <w:sz w:val="22"/>
          <w:szCs w:val="22"/>
        </w:rPr>
        <w:t>Value</w:t>
      </w:r>
      <w:r>
        <w:rPr/>
        <w:t>.  For the purpose of Paragraphs 5(i)(C) and 5(ii), the Value of Posted Credit Support as of the relevant calculation date will be calculated as follows:</w:t>
      </w:r>
    </w:p>
    <w:p>
      <w:pPr>
        <w:pStyle w:val="Heading9"/>
        <w:widowControl/>
        <w:rPr/>
      </w:pPr>
      <w:r>
        <w:rPr/>
        <w:t>(1)</w:t>
        <w:tab/>
        <w:t>With respect to cash, the face amount thereof; and</w:t>
      </w:r>
    </w:p>
    <w:p>
      <w:pPr>
        <w:pStyle w:val="Heading9"/>
        <w:widowControl/>
        <w:rPr/>
      </w:pPr>
      <w:r>
        <w:rPr/>
        <w:t>(2)</w:t>
        <w:tab/>
        <w:t>With respect to any Government Obligations, the sum of (A)(x) the mean of the high bid and low asked prices quoted on such date by two principal market makers of recognized national standing (each a “</w:t>
      </w:r>
      <w:r>
        <w:rPr>
          <w:rStyle w:val="Bold"/>
          <w:sz w:val="22"/>
          <w:szCs w:val="22"/>
        </w:rPr>
        <w:t>Principal Market Maker</w:t>
      </w:r>
      <w:r>
        <w:rPr/>
        <w:t xml:space="preserve">”)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w:t>
      </w:r>
      <w:r>
        <w:rPr>
          <w:sz w:val="23"/>
          <w:szCs w:val="23"/>
        </w:rPr>
        <w:t>included in the applicable price referred to in (A) of this clause (2)) as of such date, multiplied by the applicable Valuation Percentage.</w:t>
      </w:r>
    </w:p>
    <w:p>
      <w:pPr>
        <w:pStyle w:val="Heading7"/>
        <w:widowControl/>
        <w:rPr/>
      </w:pPr>
      <w:r>
        <w:rPr/>
        <w:t>(iii)</w:t>
        <w:tab/>
      </w:r>
      <w:r>
        <w:rPr>
          <w:rStyle w:val="Bold"/>
          <w:sz w:val="22"/>
          <w:szCs w:val="22"/>
        </w:rPr>
        <w:t>Alternative</w:t>
      </w:r>
      <w:r>
        <w:rPr/>
        <w:t>: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Heading7"/>
        <w:widowControl/>
        <w:rPr/>
      </w:pPr>
      <w:r>
        <w:rPr/>
        <w:t>(iv)</w:t>
        <w:tab/>
        <w:t>The provisions of Paragraph 5(i)(B) are hereby amended by inserting the following immediately before the word “and” in line 5 thereof:</w:t>
      </w:r>
    </w:p>
    <w:p>
      <w:pPr>
        <w:pStyle w:val="BodyTextIndentJustified"/>
        <w:widowControl/>
        <w:rPr/>
      </w:pPr>
      <w:r>
        <w:rPr/>
        <w:t>provided that if no quotation from a Reference Market-maker is available for such Transaction then quotations of rates or prices from one or more leading participants in the relevant market (selected in good faith) may be used for such Transaction;</w:t>
      </w:r>
    </w:p>
    <w:p>
      <w:pPr>
        <w:pStyle w:val="Heading6"/>
        <w:widowControl/>
        <w:rPr/>
      </w:pPr>
      <w:r>
        <w:rPr/>
        <w:t>(g)</w:t>
        <w:tab/>
      </w:r>
      <w:r>
        <w:rPr>
          <w:rStyle w:val="Bold"/>
          <w:sz w:val="22"/>
          <w:szCs w:val="22"/>
        </w:rPr>
        <w:t>Holding and Using Posted Collateral</w:t>
      </w:r>
      <w:r>
        <w:rPr/>
        <w:t>.</w:t>
      </w:r>
    </w:p>
    <w:p>
      <w:pPr>
        <w:pStyle w:val="Heading7"/>
        <w:widowControl/>
        <w:rPr/>
      </w:pPr>
      <w:r>
        <w:rPr/>
        <w:t>(i)</w:t>
        <w:tab/>
      </w:r>
      <w:r>
        <w:rPr>
          <w:rStyle w:val="Bold"/>
          <w:sz w:val="22"/>
          <w:szCs w:val="22"/>
        </w:rPr>
        <w:t>Eligibility to Hold Posted Collateral; Custodians</w:t>
      </w:r>
      <w:r>
        <w:rPr/>
        <w:t xml:space="preserve">.  Party A and its Custodian will be entitled to hold Posted Collateral pursuant to Paragraph 6(b); </w:t>
      </w:r>
      <w:r>
        <w:rPr>
          <w:u w:val="single"/>
        </w:rPr>
        <w:t>provided</w:t>
      </w:r>
      <w:r>
        <w:rPr/>
        <w:t xml:space="preserve"> </w:t>
      </w:r>
      <w:r>
        <w:rPr>
          <w:u w:val="single"/>
        </w:rPr>
        <w:t>that</w:t>
      </w:r>
      <w:r>
        <w:rPr/>
        <w:t xml:space="preserve"> the following conditions applicable to it are satisfied:</w:t>
      </w:r>
    </w:p>
    <w:p>
      <w:pPr>
        <w:pStyle w:val="Heading9"/>
        <w:widowControl/>
        <w:rPr/>
      </w:pPr>
      <w:r>
        <w:rPr/>
        <w:t>(1)</w:t>
        <w:tab/>
        <w:t>Party A is not a Defaulting Party and Party A’s Credit Support Provider has a Credit Rating from S&amp;P and the lowest Credit Rating for Party A’s Credit Support Provider is “BBB-” or higher by S&amp;P.</w:t>
      </w:r>
    </w:p>
    <w:p>
      <w:pPr>
        <w:pStyle w:val="Heading9"/>
        <w:widowControl/>
        <w:rPr/>
      </w:pPr>
      <w:r>
        <w:rPr/>
        <w:t>(2)</w:t>
        <w:tab/>
        <w:t>Posted Collateral may be held only in the following jurisdictions: Any jurisdiction within the United States.</w:t>
      </w:r>
    </w:p>
    <w:p>
      <w:pPr>
        <w:pStyle w:val="Heading9"/>
        <w:widowControl/>
        <w:rPr/>
      </w:pPr>
      <w:r>
        <w:rPr/>
        <w:t>(3)</w:t>
        <w:tab/>
        <w:t>The Custodian is a Qualified Institution (as defined below), approved by Party B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BodyTextIndentJustified"/>
        <w:widowControl/>
        <w:rPr/>
      </w:pPr>
      <w:r>
        <w:rPr/>
        <w:t xml:space="preserve">Party B and its Custodian will be entitled to hold Posted Collateral pursuant to Paragraph 6(b); </w:t>
      </w:r>
      <w:r>
        <w:rPr>
          <w:u w:val="single"/>
        </w:rPr>
        <w:t>provided</w:t>
      </w:r>
      <w:r>
        <w:rPr/>
        <w:t xml:space="preserve"> </w:t>
      </w:r>
      <w:r>
        <w:rPr>
          <w:u w:val="single"/>
        </w:rPr>
        <w:t>that</w:t>
      </w:r>
      <w:r>
        <w:rPr/>
        <w:t xml:space="preserve"> the following conditions applicable to it are satisfied:</w:t>
      </w:r>
    </w:p>
    <w:p>
      <w:pPr>
        <w:pStyle w:val="Heading9"/>
        <w:widowControl/>
        <w:tabs>
          <w:tab w:val="clear" w:pos="0"/>
        </w:tabs>
        <w:rPr/>
      </w:pPr>
      <w:r>
        <w:rPr/>
        <w:t>(1)</w:t>
        <w:tab/>
        <w:t>Party B is not a Defaulting Party and it has a Credit Rating from S&amp;P and the lowest Credit Rating for it is “BBB-” or higher by S&amp;P.</w:t>
      </w:r>
    </w:p>
    <w:p>
      <w:pPr>
        <w:pStyle w:val="Heading9"/>
        <w:widowControl/>
        <w:rPr/>
      </w:pPr>
      <w:r>
        <w:rPr/>
        <w:t>(4)</w:t>
        <w:tab/>
        <w:t>Posted Collateral may be held only in the following jurisdictions: Any jurisdiction in the United States.</w:t>
      </w:r>
    </w:p>
    <w:p>
      <w:pPr>
        <w:pStyle w:val="Heading9"/>
        <w:widowControl/>
        <w:rPr/>
      </w:pPr>
      <w:r>
        <w:rPr/>
        <w:t>(5)</w:t>
        <w:tab/>
        <w:t>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BodyTextIndentJustified"/>
        <w:widowControl/>
        <w:rPr/>
      </w:pPr>
      <w:r>
        <w:rPr/>
        <w:t>If a party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t>
      </w:r>
    </w:p>
    <w:p>
      <w:pPr>
        <w:pStyle w:val="Heading7"/>
        <w:widowControl/>
        <w:rPr/>
      </w:pPr>
      <w:r>
        <w:rPr/>
        <w:t>(ii)</w:t>
        <w:tab/>
      </w:r>
      <w:r>
        <w:rPr>
          <w:rStyle w:val="Bold"/>
          <w:sz w:val="22"/>
          <w:szCs w:val="22"/>
        </w:rPr>
        <w:t>Use of Posted Collateral</w:t>
      </w:r>
      <w:r>
        <w:rPr/>
        <w:t>.</w:t>
      </w:r>
    </w:p>
    <w:p>
      <w:pPr>
        <w:pStyle w:val="BodyTextIndentJustified"/>
        <w:widowControl/>
        <w:rPr/>
      </w:pPr>
      <w:r>
        <w:rPr/>
        <w:t>The provisions of Paragraph 6(c) will apply to the parties; provided, however, that if a party or its Custodian is not eligible to hold Posted Collateral pursuant to Paragraph 13(g)(i) (the event that caused it or its Custodian, if any, to be ineligible to hold Posted Collateral shall be a “</w:t>
      </w:r>
      <w:r>
        <w:rPr>
          <w:b/>
          <w:bCs/>
        </w:rPr>
        <w:t>Credit Rating Event</w:t>
      </w:r>
      <w:r>
        <w:rPr/>
        <w:t>”; if such Credit Rating Event occurs with respect to a party, such party shall be the “Downgraded Party”; and if such Credit Rating Event occurs with respect to a party’s Custodian, such Custodian shall be the “Downgraded Custodian”), then:</w:t>
      </w:r>
    </w:p>
    <w:p>
      <w:pPr>
        <w:pStyle w:val="BlockTextFirstIndent2"/>
        <w:widowControl/>
        <w:rPr/>
      </w:pPr>
      <w:r>
        <w:rPr/>
        <w:t>(1)</w:t>
        <w:tab/>
        <w:t>the provisions of Paragraph 6(c) will not apply with respect to the Downgraded Party as the Secured Party for so long as both the Secured Party or its Custodian, if any, remain a Downgraded Party or a Downgraded Custodian, respectively.</w:t>
      </w:r>
    </w:p>
    <w:p>
      <w:pPr>
        <w:pStyle w:val="BlockTextFirstIndent2"/>
        <w:widowControl/>
        <w:rPr/>
      </w:pPr>
      <w:r>
        <w:rPr/>
        <w:t>(2)</w:t>
        <w:tab/>
        <w:t>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rStyle w:val="Bold"/>
          <w:sz w:val="22"/>
          <w:szCs w:val="22"/>
        </w:rPr>
        <w:t>Qualified Institution</w:t>
      </w:r>
      <w:r>
        <w:rPr/>
        <w:t>”), approved by the non-Downgraded Party (which approval shall not be unreasonably withheld) to a segregated, safekeeping or custody account (“</w:t>
      </w:r>
      <w:r>
        <w:rPr>
          <w:rStyle w:val="Bold"/>
          <w:sz w:val="22"/>
          <w:szCs w:val="22"/>
        </w:rPr>
        <w:t>Collateral Account</w:t>
      </w:r>
      <w:r>
        <w:rPr/>
        <w:t xml:space="preserve">”) within such Qualified Institution with the title of the Collateral Account indicating that the property contained therein is being held as Posted Collateral for the Downgraded Party; </w:t>
      </w:r>
      <w:r>
        <w:rPr>
          <w:rStyle w:val="Underline"/>
          <w:sz w:val="22"/>
          <w:szCs w:val="22"/>
        </w:rPr>
        <w:t>provided</w:t>
      </w:r>
      <w:r>
        <w:rPr/>
        <w:t xml:space="preserve">, </w:t>
      </w:r>
      <w:r>
        <w:rPr>
          <w:rStyle w:val="Underline"/>
          <w:sz w:val="22"/>
          <w:szCs w:val="22"/>
        </w:rPr>
        <w:t>that</w:t>
      </w:r>
      <w:r>
        <w:rPr/>
        <w:t>, if the Credit Rating Event occurs with respect to a party’s Custodian that is holding Posted Collateral on behalf of such party, then such Downgraded Custodian may also deliver such Posted Collateral to such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BlockTextFirstIndent2"/>
        <w:widowControl/>
        <w:rPr/>
      </w:pPr>
      <w:r>
        <w:rPr/>
        <w:t>(3)</w:t>
        <w:tab/>
        <w:t>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Qualified Institution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r>
        <w:rPr>
          <w:strike/>
        </w:rPr>
        <w:t>]</w:t>
      </w:r>
    </w:p>
    <w:p>
      <w:pPr>
        <w:pStyle w:val="BlockTextFirstIndent2"/>
        <w:widowControl/>
        <w:rPr>
          <w:strike/>
        </w:rPr>
      </w:pPr>
      <w:r>
        <w:rPr>
          <w:strike/>
        </w:rPr>
      </w:r>
    </w:p>
    <w:p>
      <w:pPr>
        <w:pStyle w:val="Heading7"/>
        <w:widowControl/>
        <w:rPr/>
      </w:pPr>
      <w:r>
        <w:rPr/>
        <w:t>(iii)</w:t>
        <w:tab/>
        <w:t>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Heading6"/>
        <w:widowControl/>
        <w:rPr/>
      </w:pPr>
      <w:r>
        <w:rPr/>
        <w:t>(h)</w:t>
        <w:tab/>
      </w:r>
      <w:r>
        <w:rPr>
          <w:rStyle w:val="Bold"/>
          <w:sz w:val="22"/>
          <w:szCs w:val="22"/>
        </w:rPr>
        <w:t>Distributions and Interest Amount</w:t>
      </w:r>
      <w:r>
        <w:rPr/>
        <w:t>.</w:t>
      </w:r>
    </w:p>
    <w:p>
      <w:pPr>
        <w:pStyle w:val="Heading7"/>
        <w:widowControl/>
        <w:rPr/>
      </w:pPr>
      <w:r>
        <w:rPr/>
        <w:t>(i)</w:t>
        <w:tab/>
      </w:r>
      <w:r>
        <w:rPr>
          <w:rStyle w:val="Bold"/>
          <w:sz w:val="22"/>
          <w:szCs w:val="22"/>
        </w:rPr>
        <w:t>Interest Rate</w:t>
      </w:r>
      <w:r>
        <w:rPr/>
        <w:t>.  The “</w:t>
      </w:r>
      <w:r>
        <w:rPr>
          <w:rStyle w:val="Bold"/>
          <w:sz w:val="22"/>
          <w:szCs w:val="22"/>
        </w:rPr>
        <w:t>Interest Rate</w:t>
      </w:r>
      <w:r>
        <w:rPr/>
        <w:t>” will be: Federal Funds Effective Rate as from time to time in effect.</w:t>
      </w:r>
    </w:p>
    <w:p>
      <w:pPr>
        <w:pStyle w:val="Heading7"/>
        <w:widowControl/>
        <w:rPr/>
      </w:pPr>
      <w:r>
        <w:rPr/>
        <w:t>(ii)</w:t>
        <w:tab/>
      </w:r>
      <w:r>
        <w:rPr>
          <w:rStyle w:val="Bold"/>
          <w:sz w:val="22"/>
          <w:szCs w:val="22"/>
        </w:rPr>
        <w:t>Transfer of Interest Amount</w:t>
      </w:r>
      <w:r>
        <w:rPr/>
        <w:t>.  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Heading6"/>
        <w:widowControl/>
        <w:rPr/>
      </w:pPr>
      <w:r>
        <w:rPr/>
        <w:t>(i)</w:t>
        <w:tab/>
      </w:r>
      <w:r>
        <w:rPr>
          <w:rStyle w:val="Bold"/>
          <w:sz w:val="22"/>
          <w:szCs w:val="22"/>
        </w:rPr>
        <w:t>Additional Representation(s) and Covenants</w:t>
      </w:r>
      <w:r>
        <w:rPr/>
        <w:t>.</w:t>
      </w:r>
    </w:p>
    <w:p>
      <w:pPr>
        <w:pStyle w:val="BodyTextFirstIndentJustified"/>
        <w:widowControl/>
        <w:rPr/>
      </w:pPr>
      <w:r>
        <w:rPr/>
        <w: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 with respect to the issuance, renewal, substitution, or increase (as the case may be) of a Letter of Credit, such Letter of Credit is the legal, valid, and binding obligation of the Issuer thereof, enforceable in accordance with its terms.</w:t>
      </w:r>
    </w:p>
    <w:p>
      <w:pPr>
        <w:pStyle w:val="Heading6"/>
        <w:widowControl/>
        <w:rPr/>
      </w:pPr>
      <w:r>
        <w:rPr/>
        <w:t>(j)</w:t>
        <w:tab/>
      </w:r>
      <w:r>
        <w:rPr>
          <w:rStyle w:val="Bold"/>
          <w:sz w:val="22"/>
          <w:szCs w:val="22"/>
        </w:rPr>
        <w:t>Other Eligible Support and Other Posted Support</w:t>
      </w:r>
      <w:r>
        <w:rPr/>
        <w:t>.</w:t>
      </w:r>
    </w:p>
    <w:p>
      <w:pPr>
        <w:pStyle w:val="Heading7"/>
        <w:widowControl/>
        <w:rPr/>
      </w:pPr>
      <w:r>
        <w:rPr/>
        <w:t>(i)</w:t>
        <w:tab/>
        <w:t>“</w:t>
      </w:r>
      <w:r>
        <w:rPr>
          <w:rStyle w:val="Bold"/>
          <w:sz w:val="22"/>
          <w:szCs w:val="22"/>
        </w:rPr>
        <w:t>Value</w:t>
      </w:r>
      <w:r>
        <w:rPr/>
        <w:t>” with respect to Other Eligible Support and Other Posted Support means: The Valuation Percentage times the stated amount then available under the Letter of Credit to be unconditionally drawn by the Secured Party.</w:t>
      </w:r>
    </w:p>
    <w:p>
      <w:pPr>
        <w:pStyle w:val="Heading7"/>
        <w:widowControl/>
        <w:rPr/>
      </w:pPr>
      <w:r>
        <w:rPr/>
        <w:t>(ii)</w:t>
        <w:tab/>
        <w:t>“</w:t>
      </w:r>
      <w:r>
        <w:rPr>
          <w:rStyle w:val="Bold"/>
          <w:sz w:val="22"/>
          <w:szCs w:val="22"/>
        </w:rPr>
        <w:t>Transfer</w:t>
      </w:r>
      <w:r>
        <w:rPr/>
        <w:t>”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Heading7"/>
        <w:widowControl/>
        <w:rPr/>
      </w:pPr>
      <w:r>
        <w:rPr>
          <w:strike/>
        </w:rPr>
        <w:t>(iii)</w:t>
      </w:r>
      <w:r>
        <w:rPr/>
        <w:t>(iii)</w:t>
        <w:tab/>
        <w:t xml:space="preserve">All Other Eligible Support and Other Posted Support consisting of Letters of Credit shall be issued and maintained in accordance with the provisions set forth in </w:t>
      </w:r>
      <w:r>
        <w:rPr>
          <w:u w:val="single"/>
        </w:rPr>
        <w:t>Exhibit A</w:t>
      </w:r>
      <w:r>
        <w:rPr/>
        <w:t xml:space="preserve"> and </w:t>
      </w:r>
      <w:r>
        <w:rPr>
          <w:u w:val="single"/>
        </w:rPr>
        <w:t>Schedule 1</w:t>
      </w:r>
      <w:r>
        <w:rPr/>
        <w:t xml:space="preserve"> attached hereto.</w:t>
      </w:r>
      <w:r>
        <w:rPr>
          <w:strike/>
        </w:rPr>
        <w:t>]</w:t>
      </w:r>
    </w:p>
    <w:p>
      <w:pPr>
        <w:pStyle w:val="Heading6"/>
        <w:widowControl/>
        <w:rPr/>
      </w:pPr>
      <w:r>
        <w:rPr/>
        <w:t>(k)</w:t>
        <w:tab/>
      </w:r>
      <w:r>
        <w:rPr>
          <w:rStyle w:val="Bold"/>
          <w:sz w:val="22"/>
          <w:szCs w:val="22"/>
        </w:rPr>
        <w:t>Demands and Notices</w:t>
      </w:r>
      <w:r>
        <w:rPr/>
        <w:t>.</w:t>
      </w:r>
    </w:p>
    <w:p>
      <w:pPr>
        <w:pStyle w:val="BodyTextJustified"/>
        <w:widowControl/>
        <w:rPr/>
      </w:pPr>
      <w:r>
        <w:rPr/>
        <w:t>All demands, specifications, and notices under this Annex will be made pursuant to the Notices Section of this Agreement.</w:t>
      </w:r>
    </w:p>
    <w:p>
      <w:pPr>
        <w:pStyle w:val="Heading6"/>
        <w:widowControl/>
        <w:rPr/>
      </w:pPr>
      <w:r>
        <w:rPr/>
        <w:t>(l)</w:t>
        <w:tab/>
      </w:r>
      <w:r>
        <w:rPr>
          <w:rStyle w:val="Bold"/>
          <w:sz w:val="22"/>
          <w:szCs w:val="22"/>
        </w:rPr>
        <w:t>Addresses for Transfers</w:t>
      </w:r>
      <w:r>
        <w:rPr/>
        <w:t>.</w:t>
      </w:r>
    </w:p>
    <w:tbl>
      <w:tblPr>
        <w:tblW w:w="9558" w:type="dxa"/>
        <w:jc w:val="start"/>
        <w:tblInd w:w="0" w:type="dxa"/>
        <w:tblLayout w:type="fixed"/>
        <w:tblCellMar>
          <w:top w:w="0" w:type="dxa"/>
          <w:start w:w="108" w:type="dxa"/>
          <w:bottom w:w="0" w:type="dxa"/>
          <w:end w:w="108" w:type="dxa"/>
        </w:tblCellMar>
      </w:tblPr>
      <w:tblGrid>
        <w:gridCol w:w="828"/>
        <w:gridCol w:w="1080"/>
        <w:gridCol w:w="7650"/>
      </w:tblGrid>
      <w:tr>
        <w:trPr/>
        <w:tc>
          <w:tcPr>
            <w:tcW w:w="828" w:type="dxa"/>
            <w:tcBorders/>
          </w:tcPr>
          <w:p>
            <w:pPr>
              <w:pStyle w:val="BodyText00"/>
              <w:widowControl/>
              <w:snapToGrid w:val="false"/>
              <w:rPr/>
            </w:pPr>
            <w:r>
              <w:rPr/>
            </w:r>
          </w:p>
        </w:tc>
        <w:tc>
          <w:tcPr>
            <w:tcW w:w="1080" w:type="dxa"/>
            <w:tcBorders/>
          </w:tcPr>
          <w:p>
            <w:pPr>
              <w:pStyle w:val="BodyText00"/>
              <w:widowControl/>
              <w:rPr/>
            </w:pPr>
            <w:r>
              <w:rPr/>
              <w:t>Party A:</w:t>
            </w:r>
          </w:p>
        </w:tc>
        <w:tc>
          <w:tcPr>
            <w:tcW w:w="7650" w:type="dxa"/>
            <w:tcBorders/>
          </w:tcPr>
          <w:p>
            <w:pPr>
              <w:pStyle w:val="BodyText"/>
              <w:widowControl/>
              <w:spacing w:before="0" w:after="240"/>
              <w:rPr/>
            </w:pPr>
            <w:r>
              <w:rPr/>
              <w:t>To be provided in notice requesting delivery/return of Eligible Credit Support/Posted Credit Support.</w:t>
            </w:r>
          </w:p>
        </w:tc>
      </w:tr>
      <w:tr>
        <w:trPr/>
        <w:tc>
          <w:tcPr>
            <w:tcW w:w="828" w:type="dxa"/>
            <w:tcBorders/>
          </w:tcPr>
          <w:p>
            <w:pPr>
              <w:pStyle w:val="BodyText00"/>
              <w:widowControl/>
              <w:snapToGrid w:val="false"/>
              <w:rPr/>
            </w:pPr>
            <w:r>
              <w:rPr/>
            </w:r>
          </w:p>
        </w:tc>
        <w:tc>
          <w:tcPr>
            <w:tcW w:w="1080" w:type="dxa"/>
            <w:tcBorders/>
          </w:tcPr>
          <w:p>
            <w:pPr>
              <w:pStyle w:val="BodyText00"/>
              <w:widowControl/>
              <w:rPr/>
            </w:pPr>
            <w:r>
              <w:rPr/>
              <w:t>Party B:</w:t>
            </w:r>
          </w:p>
        </w:tc>
        <w:tc>
          <w:tcPr>
            <w:tcW w:w="7650" w:type="dxa"/>
            <w:tcBorders/>
          </w:tcPr>
          <w:p>
            <w:pPr>
              <w:pStyle w:val="BodyText"/>
              <w:widowControl/>
              <w:spacing w:before="0" w:after="240"/>
              <w:rPr/>
            </w:pPr>
            <w:r>
              <w:rPr/>
              <w:t>To be provided in notice requesting delivery/return of Eligible Credit Support/Posted Credit Support.</w:t>
            </w:r>
          </w:p>
        </w:tc>
      </w:tr>
    </w:tbl>
    <w:p>
      <w:pPr>
        <w:pStyle w:val="Heading6"/>
        <w:widowControl/>
        <w:rPr/>
      </w:pPr>
      <w:r>
        <w:rPr/>
        <w:t>(m)</w:t>
        <w:tab/>
      </w:r>
      <w:r>
        <w:rPr>
          <w:rStyle w:val="Bold"/>
          <w:sz w:val="22"/>
          <w:szCs w:val="22"/>
        </w:rPr>
        <w:t>Other Provisions</w:t>
      </w:r>
      <w:r>
        <w:rPr/>
        <w:t>.</w:t>
      </w:r>
    </w:p>
    <w:p>
      <w:pPr>
        <w:pStyle w:val="Heading7"/>
        <w:widowControl/>
        <w:rPr/>
      </w:pPr>
      <w:r>
        <w:rPr/>
        <w:t>(i)</w:t>
        <w:tab/>
        <w:t>Paragraph 12 of this Annex is hereby amended by adding the following:</w:t>
      </w:r>
    </w:p>
    <w:p>
      <w:pPr>
        <w:pStyle w:val="BodyTextIndentJustified"/>
        <w:widowControl/>
        <w:rPr/>
      </w:pPr>
      <w:r>
        <w:rPr/>
        <w:t>“</w:t>
      </w:r>
      <w:r>
        <w:rPr>
          <w:rStyle w:val="Bold"/>
          <w:sz w:val="22"/>
          <w:szCs w:val="22"/>
        </w:rPr>
        <w:t>Credit Rating</w:t>
      </w:r>
      <w:r>
        <w:rPr/>
        <w:t>”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w:t>
      </w:r>
    </w:p>
    <w:p>
      <w:pPr>
        <w:pStyle w:val="BodyTextIndentJustified"/>
        <w:widowControl/>
        <w:rPr/>
      </w:pPr>
      <w:r>
        <w:rPr/>
        <w:t>“</w:t>
      </w:r>
      <w:r>
        <w:rPr>
          <w:rStyle w:val="Bold"/>
          <w:sz w:val="22"/>
          <w:szCs w:val="22"/>
        </w:rPr>
        <w:t>Federal Funds Effective Rate</w:t>
      </w:r>
      <w:r>
        <w:rPr/>
        <w:t>”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BodyTextIndentJustified"/>
        <w:widowControl/>
        <w:rPr/>
      </w:pPr>
      <w:r>
        <w:rPr/>
        <w:t>“</w:t>
      </w:r>
      <w:r>
        <w:rPr>
          <w:rStyle w:val="Bold"/>
          <w:sz w:val="22"/>
          <w:szCs w:val="22"/>
        </w:rPr>
        <w:t>Issuer</w:t>
      </w:r>
      <w:r>
        <w:rPr/>
        <w:t>” means the bank issuing a Letter of Credit at the request of the Pledgor that meets the requirements set forth in the definition of Letter of Credit herein.</w:t>
      </w:r>
    </w:p>
    <w:p>
      <w:pPr>
        <w:pStyle w:val="BodyTextIndentJustified"/>
        <w:widowControl/>
        <w:rPr/>
      </w:pPr>
      <w:r>
        <w:rPr/>
        <w:t>“</w:t>
      </w:r>
      <w:r>
        <w:rPr>
          <w:rStyle w:val="Bold"/>
          <w:sz w:val="22"/>
          <w:szCs w:val="22"/>
        </w:rPr>
        <w:t>Letter of Credit</w:t>
      </w:r>
      <w:r>
        <w:rPr/>
        <w:t xml:space="preserve">” means an irrevocable, transferable, standby letter of credit, issued by a major U.S. commercial bank or foreign bank with a U.S. branch office with a Credit Rating of at least “A-” by S&amp;P and “A3” by Moody’s, utilizing the form set forth in </w:t>
      </w:r>
      <w:r>
        <w:rPr>
          <w:u w:val="single"/>
        </w:rPr>
        <w:t>Schedule 1</w:t>
      </w:r>
      <w:r>
        <w:rPr/>
        <w:t xml:space="preserve"> attached hereto, with such changes to the terms in that form as the issuing bank may require and as may be acceptable to the party in whose favor the letter of credit is issued. Each Letter of Credit shall be a Credit Support Document.</w:t>
      </w:r>
    </w:p>
    <w:p>
      <w:pPr>
        <w:pStyle w:val="BodyTextIndentJustified"/>
        <w:widowControl/>
        <w:rPr>
          <w:strike/>
        </w:rPr>
      </w:pPr>
      <w:r>
        <w:rPr>
          <w:strike/>
        </w:rPr>
        <w:t>“</w:t>
      </w:r>
      <w:r>
        <w:rPr>
          <w:strike/>
        </w:rPr>
        <w:t>Material Adverse Change” means (a) with respect to Party A, its Credit Support Provider’s Credit Rating is below “BBB-” by S&amp;P or its Credit Support Provider fails to have a Credit Rating from S&amp;P; or (b) with respect to Party B, its Credit Rating is below “BBB-” by S&amp;P or it fails to have a Credit Rating from S&amp;P.</w:t>
      </w:r>
    </w:p>
    <w:p>
      <w:pPr>
        <w:pStyle w:val="BodyTextIndentJustified"/>
        <w:widowControl/>
        <w:rPr/>
      </w:pPr>
      <w:r>
        <w:rPr/>
        <w:t>“</w:t>
      </w:r>
      <w:r>
        <w:rPr>
          <w:rStyle w:val="Bold"/>
          <w:sz w:val="22"/>
          <w:szCs w:val="22"/>
        </w:rPr>
        <w:t>Moody’s</w:t>
      </w:r>
      <w:r>
        <w:rPr/>
        <w:t>” means Moody’s Investors Service, Inc. or its successor.</w:t>
      </w:r>
    </w:p>
    <w:p>
      <w:pPr>
        <w:pStyle w:val="BodyTextIndentJustified"/>
        <w:widowControl/>
        <w:rPr/>
      </w:pPr>
      <w:r>
        <w:rPr/>
        <w:t>“</w:t>
      </w:r>
      <w:r>
        <w:rPr>
          <w:rStyle w:val="Bold"/>
          <w:sz w:val="22"/>
          <w:szCs w:val="22"/>
        </w:rPr>
        <w:t>S&amp;P</w:t>
      </w:r>
      <w:r>
        <w:rPr/>
        <w:t>” means the Standard &amp; Poor’s Rating Group (a division of McGraw-Hill, Inc.) or its successor.</w:t>
      </w:r>
    </w:p>
    <w:p>
      <w:pPr>
        <w:pStyle w:val="Heading7"/>
        <w:widowControl/>
        <w:rPr/>
      </w:pPr>
      <w:r>
        <w:rPr/>
        <w:t>(ii)</w:t>
        <w:tab/>
        <w:t>Paragraph 6(d)(i) is hereby amended by adding the following sentence:</w:t>
      </w:r>
    </w:p>
    <w:p>
      <w:pPr>
        <w:pStyle w:val="BodyTextFirstIndentJustified2"/>
        <w:widowControl/>
        <w:rPr/>
      </w:pPr>
      <w:r>
        <w:rPr/>
        <w:t>“</w:t>
      </w:r>
      <w:r>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sectPr>
          <w:headerReference w:type="default" r:id="rId6"/>
          <w:headerReference w:type="first" r:id="rId7"/>
          <w:footerReference w:type="default" r:id="rId8"/>
          <w:footerReference w:type="first" r:id="rId9"/>
          <w:type w:val="nextPage"/>
          <w:pgSz w:w="12240" w:h="15840"/>
          <w:pgMar w:left="1440" w:right="1440" w:gutter="0" w:header="0" w:top="1440" w:footer="720" w:bottom="1440"/>
          <w:pgNumType w:start="1" w:fmt="decimal"/>
          <w:formProt w:val="false"/>
          <w:textDirection w:val="lrTb"/>
        </w:sectPr>
        <w:pStyle w:val="Heading7"/>
        <w:widowControl/>
        <w:rPr/>
      </w:pPr>
      <w:r>
        <w:rPr/>
        <w:t>(iii)</w:t>
        <w:tab/>
        <w:t>Paragraph 7(i) is hereby amended by deleting the words “Eligible Collateral” and replacing them with the words “Eligible Credit Support.”</w:t>
      </w:r>
    </w:p>
    <w:p>
      <w:pPr>
        <w:pStyle w:val="Heading"/>
        <w:widowControl/>
        <w:rPr/>
      </w:pPr>
      <w:r>
        <w:rPr>
          <w:rStyle w:val="Underline"/>
          <w:sz w:val="22"/>
          <w:szCs w:val="22"/>
        </w:rPr>
        <w:t>EXHIBIT A</w:t>
      </w:r>
      <w:r>
        <w:rPr/>
        <w:br/>
        <w:t>to Paragraph 13</w:t>
        <w:br/>
        <w:t>of Annex A</w:t>
        <w:br/>
        <w:br/>
        <w:t>LETTER OF CREDIT PROVISIONS</w:t>
      </w:r>
    </w:p>
    <w:p>
      <w:pPr>
        <w:pStyle w:val="BodyTextJustified"/>
        <w:widowControl/>
        <w:rPr/>
      </w:pPr>
      <w:r>
        <w:rPr/>
        <w:t>I.</w:t>
        <w:tab/>
      </w:r>
      <w:r>
        <w:rPr>
          <w:rStyle w:val="BoldUnderline"/>
          <w:sz w:val="22"/>
          <w:szCs w:val="22"/>
        </w:rPr>
        <w:t>Letters of Credit</w:t>
      </w:r>
      <w:r>
        <w:rPr/>
        <w:t>. Posted Credit Support provided by one party (“X”) for the benefit of the other (“Y”) in the form of a Letter of Credit shall be subject to the following provisions.</w:t>
      </w:r>
    </w:p>
    <w:p>
      <w:pPr>
        <w:pStyle w:val="BodyTextJustified"/>
        <w:widowControl/>
        <w:rPr/>
      </w:pPr>
      <w:r>
        <w:rPr/>
        <w:t>(a)</w:t>
        <w:tab/>
        <w:t>Any Letter of Credit shall be delivered by X or the Issuer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Issuer of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the Issuer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BodyTextJustified"/>
        <w:widowControl/>
        <w:rPr/>
      </w:pPr>
      <w:r>
        <w:rPr/>
        <w:t>(b)</w:t>
        <w:tab/>
        <w:t>Upon the occurrence of a Letter of Credit Default, X agrees to either cause another Issuer to deliver to Y a substitute Letter of Credit, or, alternatively, X shall provide other Eligible Credit Support, in each case on or before the second Local Business Day after the occurrence thereof (or on or before the fifth Local Business Day after the occurrence thereof if only clause (i) under the definition of Letter of Credit Default applies). “</w:t>
      </w:r>
      <w:r>
        <w:rPr>
          <w:b/>
          <w:bCs/>
          <w:u w:val="single"/>
        </w:rPr>
        <w:t>Letter of Credit Default</w:t>
      </w:r>
      <w:r>
        <w:rPr/>
        <w:t>”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provided, however, that no Letter of Credit Default shall occur in any event with respect to a Letter of Credit after the time such Letter of Credit is required to be canceled or returned to the Issuer in accordance with the terms of this Agreement.</w:t>
      </w:r>
    </w:p>
    <w:p>
      <w:pPr>
        <w:pStyle w:val="BodyTextJustified"/>
        <w:widowControl/>
        <w:rPr/>
      </w:pPr>
      <w:r>
        <w:rPr/>
        <w:t>(c)</w:t>
        <w:tab/>
        <w:t>As one method of providing additional Posted Credit Support, X may increase the amount of an outstanding Letter of Credit or establish one or more additional Letters of Credit.</w:t>
      </w:r>
    </w:p>
    <w:p>
      <w:pPr>
        <w:pStyle w:val="BodyTextJustified"/>
        <w:widowControl/>
        <w:rPr/>
      </w:pPr>
      <w:r>
        <w:rPr/>
        <w:t>(d)</w:t>
        <w:tab/>
        <w:t>(i)  Upon or at any time after the occurrence of an Event of Default with respect to X, Y may draw on the entire, undrawn portion of any outstanding Letter of Credit upon submission to the Issuer of one or more certificates in accordance with the specific requirements of the Letter of Credit. Cash proceeds received from drawing upon the Letter of Credit shall be deemed Posted Collateral and shall either be (y) applied against all amounts that are due and owing from X but have not been paid to Y within the time allowed for such payments under this Agreement or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BodyTextJustified"/>
        <w:widowControl/>
        <w:rPr/>
      </w:pPr>
      <w:r>
        <w:rPr/>
        <w:t>(ii)</w:t>
        <w:tab/>
        <w:t>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upon submission to the Issuer of one or more certificates in accordance with the specific requirements of the Letter of Credit. X shall remain liable for any amounts owing to Y and remaining unpaid after the application of the amounts so drawn by Y.</w:t>
      </w:r>
    </w:p>
    <w:p>
      <w:pPr>
        <w:pStyle w:val="BodyTextJustified"/>
        <w:widowControl/>
        <w:rPr/>
      </w:pPr>
      <w:r>
        <w:rPr/>
        <w:t>(e)</w:t>
        <w:tab/>
        <w:t>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sectPr>
          <w:footerReference w:type="default" r:id="rId10"/>
          <w:footerReference w:type="first" r:id="rId11"/>
          <w:type w:val="nextPage"/>
          <w:pgSz w:w="12240" w:h="15840"/>
          <w:pgMar w:left="1440" w:right="1440" w:gutter="0" w:header="0" w:top="1440" w:footer="720" w:bottom="1440"/>
          <w:pgNumType w:start="1" w:fmt="decimal"/>
          <w:formProt w:val="false"/>
          <w:textDirection w:val="lrTb"/>
        </w:sectPr>
        <w:pStyle w:val="BodyTextJustified"/>
        <w:widowControl/>
        <w:rPr/>
      </w:pPr>
      <w:r>
        <w:rPr/>
        <w:t xml:space="preserve">(f) The provisions of this </w:t>
      </w:r>
      <w:r>
        <w:rPr>
          <w:u w:val="single"/>
        </w:rPr>
        <w:t>Exhibit A</w:t>
      </w:r>
      <w:r>
        <w:rPr/>
        <w:t xml:space="preserve"> shall constitute agreements for all purposes of this Agreement and this Annex, including Section 5(a)(iii) of this Agreement.</w:t>
      </w:r>
    </w:p>
    <w:p>
      <w:pPr>
        <w:pStyle w:val="Heading"/>
        <w:widowControl/>
        <w:rPr/>
      </w:pPr>
      <w:r>
        <w:rPr/>
        <w:t>SCHEDULE 1</w:t>
      </w:r>
    </w:p>
    <w:p>
      <w:pPr>
        <w:pStyle w:val="Subtitle"/>
        <w:keepNext w:val="false"/>
        <w:keepLines w:val="false"/>
        <w:widowControl/>
        <w:rPr/>
      </w:pPr>
      <w:r>
        <w:rPr/>
        <w:t>IRREVOCABLE TRANSFERABLE STANDBY LETTER OF CREDIT FORMAT</w:t>
        <w:br/>
        <w:t>DATE OF ISSUANCE: _____________</w:t>
      </w:r>
    </w:p>
    <w:p>
      <w:pPr>
        <w:pStyle w:val="BodyText"/>
        <w:widowControl/>
        <w:rPr/>
      </w:pPr>
      <w:r>
        <w:rPr/>
        <w:t>[Address]</w:t>
      </w:r>
    </w:p>
    <w:p>
      <w:pPr>
        <w:pStyle w:val="ReLine"/>
        <w:widowControl/>
        <w:rPr/>
      </w:pPr>
      <w:r>
        <w:rPr/>
        <w:t>Re: Credit No. __________</w:t>
      </w:r>
    </w:p>
    <w:p>
      <w:pPr>
        <w:pStyle w:val="BodyTextFirstIndentJustified3"/>
        <w:widowControl/>
        <w:rPr/>
      </w:pPr>
      <w:r>
        <w:rPr/>
        <w:t>We hereby establish our Irrevocable Transferable Standby Letter of Credit in your favor for the account of ________ (the “Account Party”), for the aggregate amount not exceeding ________ United States Dollars ($____), available to you at sight upon demand at our counters at (</w:t>
      </w:r>
      <w:r>
        <w:rPr>
          <w:u w:val="single"/>
        </w:rPr>
        <w:t>Location</w:t>
      </w:r>
      <w:r>
        <w:rPr/>
        <w:t>) on or before the expiration hereof against presentation to us of one or more of the following statements, dated and signed by a representative of the beneficiary:</w:t>
      </w:r>
    </w:p>
    <w:p>
      <w:pPr>
        <w:pStyle w:val="BodyTextIndent2"/>
        <w:widowControl/>
        <w:rPr/>
      </w:pPr>
      <w:r>
        <w:rPr/>
        <w:t>1.</w:t>
        <w:tab/>
        <w:t>“An Event of Default (as defined in the Master Agreement dated as of _____ between beneficiary and Account Party, as the same may have been amended (the “Master Agreement”)) has occurred and is continuing with respect to Account Party under the Master Agreement. Wherefore, the undersigned does hereby demand payment of the entire undrawn amount of the Letter of Credit.”; or</w:t>
      </w:r>
    </w:p>
    <w:p>
      <w:pPr>
        <w:pStyle w:val="BodyTextIndent2"/>
        <w:widowControl/>
        <w:rPr/>
      </w:pPr>
      <w:r>
        <w:rPr/>
        <w:t>2.</w:t>
        <w:tab/>
        <w:t>“An Early Termination Date (as defined in the Master Agreement) has occurred as a result of a Termination Event (as defined in the Master Agreement) and Account Party has failed to make all payments in an aggregate amount of $________due and owing to beneficiary in accordance with the terms of the Master Agreement. Wherefore, the undersigned does hereby demand payment of $_________.”</w:t>
      </w:r>
    </w:p>
    <w:p>
      <w:pPr>
        <w:pStyle w:val="BodyTextFirstIndentJustified3"/>
        <w:widowControl/>
        <w:rPr/>
      </w:pPr>
      <w:r>
        <w:rPr/>
        <w:t>The amount which may be drawn by you under this Letter of Credit shall be automatically reduced by the amount of any drawings paid through the Issuing Bank referencing this Letter of Credit No. __. Partial drawings are permitted hereunder.</w:t>
      </w:r>
    </w:p>
    <w:p>
      <w:pPr>
        <w:pStyle w:val="BodyTextFirstIndentJustified3"/>
        <w:widowControl/>
        <w:rPr/>
      </w:pPr>
      <w:r>
        <w:rPr/>
        <w:t>This Letter of Credit shall expire __________ (__) days from the date of issuance, but shall automatically extend without amendment for additional _________ (___)-day periods from such expiration date and from subsequent expiration dates, if you, as beneficiary, and the Account Party have not received due notice of our intention not to renew ninety (90) days prior to any such expiration date.</w:t>
      </w:r>
    </w:p>
    <w:p>
      <w:pPr>
        <w:pStyle w:val="BodyTextFirstIndentJustified3"/>
        <w:widowControl/>
        <w:rPr/>
      </w:pPr>
      <w:r>
        <w:rPr/>
        <w:t>We hereby agree with you that documents drawn under and in compliance with the terms of this Letter of Credit shall be duly honored upon presentation as specified.</w:t>
      </w:r>
    </w:p>
    <w:p>
      <w:pPr>
        <w:pStyle w:val="BodyTextFirstIndentJustified3"/>
        <w:widowControl/>
        <w:rPr/>
      </w:pPr>
      <w:r>
        <w:rPr/>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FirstIndentJustified3"/>
        <w:widowControl/>
        <w:rPr/>
      </w:pPr>
      <w:r>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BodyTextFirstIndentJustified3"/>
        <w:widowControl/>
        <w:rPr/>
      </w:pPr>
      <w:r>
        <w:rPr/>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BodyTextFirstIndentJustified3"/>
        <w:widowControl/>
        <w:rPr/>
      </w:pPr>
      <w:r>
        <w:rPr/>
        <w:t>This Letter of Credit is transferable, and we hereby consent to such transfer, but otherwise may not be amended, changed or modified without the express written consent of the beneficiary, the Issuing Bank and the Account Party.</w:t>
      </w:r>
    </w:p>
    <w:p>
      <w:pPr>
        <w:sectPr>
          <w:footerReference w:type="default" r:id="rId12"/>
          <w:footerReference w:type="first" r:id="rId13"/>
          <w:type w:val="nextPage"/>
          <w:pgSz w:w="12240" w:h="15840"/>
          <w:pgMar w:left="1440" w:right="1440" w:gutter="0" w:header="0" w:top="1440" w:footer="720" w:bottom="1440"/>
          <w:pgNumType w:start="1" w:fmt="decimal"/>
          <w:formProt w:val="false"/>
          <w:textDirection w:val="lrTb"/>
        </w:sectPr>
        <w:pStyle w:val="Signature"/>
        <w:widowControl/>
        <w:rPr/>
      </w:pPr>
      <w:r>
        <w:rPr/>
        <w:t>[BANK SIGNATURE]</w:t>
      </w:r>
    </w:p>
    <w:p>
      <w:pPr>
        <w:pStyle w:val="Heading"/>
        <w:widowControl/>
        <w:rPr/>
      </w:pPr>
      <w:r>
        <w:rPr>
          <w:rStyle w:val="Underline"/>
          <w:sz w:val="22"/>
          <w:szCs w:val="22"/>
        </w:rPr>
        <w:t>EXHIBIT A</w:t>
        <w:br/>
        <w:br/>
      </w:r>
      <w:r>
        <w:rPr/>
        <w:t>ENRON CORP.</w:t>
      </w:r>
    </w:p>
    <w:p>
      <w:pPr>
        <w:pStyle w:val="Subtitle"/>
        <w:keepNext w:val="false"/>
        <w:keepLines w:val="false"/>
        <w:widowControl/>
        <w:rPr/>
      </w:pPr>
      <w:r>
        <w:rPr>
          <w:rStyle w:val="Underline"/>
          <w:sz w:val="22"/>
          <w:szCs w:val="22"/>
        </w:rPr>
        <w:t>Guaranty</w:t>
      </w:r>
    </w:p>
    <w:p>
      <w:pPr>
        <w:pStyle w:val="BodyTextFirstIndentJustified3"/>
        <w:widowControl/>
        <w:rPr/>
      </w:pPr>
      <w:r>
        <w:rPr/>
        <w:t>This Guaranty (this “Guaranty”), dated effective as of ______, 2001 (the “Effective Date”), is made and entered into by ENRON CORP., an Oregon corporation (“Guarantor”).</w:t>
      </w:r>
    </w:p>
    <w:p>
      <w:pPr>
        <w:pStyle w:val="Heading"/>
        <w:widowControl/>
        <w:rPr/>
      </w:pPr>
      <w:r>
        <w:rPr/>
        <w:t>W I T N E S S E T H:</w:t>
      </w:r>
    </w:p>
    <w:p>
      <w:pPr>
        <w:pStyle w:val="BodyTextFirstIndentJustified"/>
        <w:widowControl/>
        <w:rPr/>
      </w:pPr>
      <w:r>
        <w:rPr/>
        <w:t>WHEREAS, THE CLOROX COMPANY, a _______ corporation (“Counterparty”), and ENRON NORTH AMERICA CORP. (“Enron”), a wholly owned subsidiary of Guarantor, are contemplating entering into, or have entered into, one or more swap, option or other financially-settled derivative transactions, which transactions will be evidenced by one or more swap agreements, confirmations and/or master agreements, including without limitation, (all such swap, option or other financially-settled derivative transactions and the agreements evidencing same, including without limitation, whether entered into prior to, on or after the date hereof, as the same may from time to time be modified, amended and supplemented, shall be referred to herein collectively as the “Contract”); and</w:t>
      </w:r>
    </w:p>
    <w:p>
      <w:pPr>
        <w:pStyle w:val="BodyTextFirstIndentJustified"/>
        <w:widowControl/>
        <w:rPr/>
      </w:pPr>
      <w:r>
        <w:rPr/>
        <w:t>WHEREAS, Guarantor will directly or indirectly benefit from the transactions to be entered into between Enron and Counterparty;</w:t>
      </w:r>
    </w:p>
    <w:p>
      <w:pPr>
        <w:pStyle w:val="BodyTextFirstIndentJustified"/>
        <w:widowControl/>
        <w:rPr/>
      </w:pPr>
      <w:r>
        <w:rPr/>
        <w:t>NOW THEREFORE, in consideration of Counterparty entering into the Contract, Guarantor hereby covenants and agrees as follows:</w:t>
      </w:r>
    </w:p>
    <w:p>
      <w:pPr>
        <w:pStyle w:val="BodyTextFirstIndentJustified"/>
        <w:widowControl/>
        <w:rPr/>
      </w:pPr>
      <w:r>
        <w:rPr/>
        <w:t>1.</w:t>
        <w:tab/>
      </w:r>
      <w:r>
        <w:rPr>
          <w:rStyle w:val="Underline"/>
          <w:sz w:val="22"/>
          <w:szCs w:val="22"/>
        </w:rPr>
        <w:t>GUARANTY</w:t>
      </w:r>
      <w:r>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this Guaranty shall be subject to the following:</w:t>
      </w:r>
    </w:p>
    <w:p>
      <w:pPr>
        <w:pStyle w:val="BodyTextFirstIndentJustified2"/>
        <w:widowControl/>
        <w:rPr/>
      </w:pPr>
      <w:r>
        <w:rPr/>
        <w:t>(a)</w:t>
        <w:tab/>
        <w:t>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FirstIndentJustified"/>
        <w:widowControl/>
        <w:rPr>
          <w:strike/>
        </w:rPr>
      </w:pPr>
      <w:r>
        <w:rPr>
          <w:strike/>
        </w:rPr>
        <w:t>(b) The aggregate amount covered by this Guaranty shall not exceed U.S. $15,000,000.</w:t>
      </w:r>
    </w:p>
    <w:p>
      <w:pPr>
        <w:pStyle w:val="BodyTextFirstIndentJustified"/>
        <w:widowControl/>
        <w:rPr/>
      </w:pPr>
      <w:r>
        <w:rPr/>
        <w:t>2.</w:t>
        <w:tab/>
      </w:r>
      <w:r>
        <w:rPr>
          <w:rStyle w:val="Underline"/>
          <w:sz w:val="22"/>
          <w:szCs w:val="22"/>
        </w:rPr>
        <w:t>DEMANDS AND NOTICE</w:t>
      </w:r>
      <w:r>
        <w:rPr/>
        <w:t xml:space="preserve">. Upon the occurrence and during the continuance of an Event of Default or Termination Event, if Enron fails or refuses to pay any Obligations and Counterparty has elected to exercise its rights under this Guaranty, Counterparty shall make a demand upon Guarantor (hereinafter referred to as a “Payment Demand”). </w:t>
      </w:r>
      <w:r>
        <w:rPr>
          <w:strike/>
        </w:rPr>
        <w:t>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w:t>
      </w:r>
      <w:r>
        <w:rPr/>
        <w:t xml:space="preserve"> </w:t>
      </w:r>
      <w:r>
        <w:rPr>
          <w:b/>
          <w:bCs/>
          <w:u w:val="double"/>
        </w:rPr>
        <w:t xml:space="preserve">Once a Payment Demand is made, Guarantor </w:t>
      </w:r>
      <w:r>
        <w:rPr/>
        <w:t>must pay the Obligations within five (5) Business Days after its receipt of the Payment Demand</w:t>
      </w:r>
      <w:r>
        <w:rPr>
          <w:strike/>
        </w:rPr>
        <w:t>,</w:t>
      </w:r>
      <w:r>
        <w:rPr>
          <w:b/>
          <w:bCs/>
          <w:u w:val="double"/>
        </w:rPr>
        <w:t>.</w:t>
      </w:r>
      <w:r>
        <w:rPr/>
        <w:t xml:space="preserve">  A single </w:t>
      </w:r>
      <w:r>
        <w:rPr>
          <w:strike/>
        </w:rPr>
        <w:t>written</w:t>
      </w:r>
      <w:r>
        <w:rPr/>
        <w:t xml:space="preserve"> Payment Demand shall be effective as to </w:t>
      </w:r>
      <w:r>
        <w:rPr>
          <w:sz w:val="23"/>
          <w:szCs w:val="23"/>
        </w:rPr>
        <w:t xml:space="preserve">any specific default during the continuance of such default, until Enron or Guarantor has cured such default, and additional </w:t>
      </w:r>
      <w:r>
        <w:rPr>
          <w:strike/>
          <w:sz w:val="23"/>
          <w:szCs w:val="23"/>
        </w:rPr>
        <w:t>written</w:t>
      </w:r>
      <w:r>
        <w:rPr>
          <w:sz w:val="23"/>
          <w:szCs w:val="23"/>
        </w:rPr>
        <w:t xml:space="preserve"> demands concerning such default shall not be required until such default is cured. As used herein, the term “Business Day” shall mean a day on which commercial banks or financial institutions are open for business in </w:t>
      </w:r>
      <w:r>
        <w:rPr>
          <w:strike/>
          <w:sz w:val="23"/>
          <w:szCs w:val="23"/>
        </w:rPr>
        <w:t>Houston, Texas and</w:t>
      </w:r>
      <w:r>
        <w:rPr>
          <w:sz w:val="23"/>
          <w:szCs w:val="23"/>
        </w:rPr>
        <w:t xml:space="preserve"> New York, New York.</w:t>
      </w:r>
    </w:p>
    <w:p>
      <w:pPr>
        <w:pStyle w:val="BodyTextFirstIndent"/>
        <w:widowControl/>
        <w:rPr/>
      </w:pPr>
      <w:r>
        <w:rPr/>
        <w:t>3.</w:t>
        <w:tab/>
      </w:r>
      <w:r>
        <w:rPr>
          <w:rStyle w:val="Underline"/>
          <w:sz w:val="22"/>
          <w:szCs w:val="22"/>
        </w:rPr>
        <w:t>REPRESENTATIONS AND WARRANTIES</w:t>
      </w:r>
      <w:r>
        <w:rPr/>
        <w:t>.  Guarantor represents and warrants that:</w:t>
      </w:r>
    </w:p>
    <w:p>
      <w:pPr>
        <w:pStyle w:val="BodyTextFirstIndentJustified2"/>
        <w:widowControl/>
        <w:rPr/>
      </w:pPr>
      <w:r>
        <w:rPr/>
        <w:t>(a)</w:t>
        <w:tab/>
        <w:t>it is a corporation duly organized and validly existing under the laws of the State of Oregon and has the corporate power and authority to execute, deliver and carry out the terms and provisions of the Guaranty;</w:t>
      </w:r>
    </w:p>
    <w:p>
      <w:pPr>
        <w:pStyle w:val="BodyTextFirstIndentJustified2"/>
        <w:widowControl/>
        <w:rPr/>
      </w:pPr>
      <w:r>
        <w:rPr/>
        <w:t>(b)</w:t>
        <w:tab/>
        <w:t>no authorization, approval, consent or order of, or registration or filing with, any court or other governmental body having jurisdiction over Guarantor is required on the part of Guarantor for the execution and delivery of this Guaranty; and</w:t>
      </w:r>
    </w:p>
    <w:p>
      <w:pPr>
        <w:pStyle w:val="BodyTextFirstIndentJustified2"/>
        <w:widowControl/>
        <w:rPr/>
      </w:pPr>
      <w:r>
        <w:rPr/>
        <w:t>(c)</w:t>
        <w:tab/>
        <w:t>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BodyTextFirstIndentJustified"/>
        <w:widowControl/>
        <w:rPr/>
      </w:pPr>
      <w:r>
        <w:rPr/>
        <w:t>4.</w:t>
        <w:tab/>
      </w:r>
      <w:r>
        <w:rPr>
          <w:rStyle w:val="Underline"/>
          <w:sz w:val="22"/>
          <w:szCs w:val="22"/>
        </w:rPr>
        <w:t>SETOFFS AND COUNTERCLAIMS</w:t>
      </w:r>
      <w:r>
        <w:rPr/>
        <w:t xml:space="preserve">.  Without limiting Guarantor’s own defenses and rights hereunder, Guarantor reserves to itself all rights, setoffs, counterclaims and other defenses to which Enron </w:t>
      </w:r>
      <w:r>
        <w:rPr>
          <w:strike/>
        </w:rPr>
        <w:t>or any other affiliate of Guarantor</w:t>
      </w:r>
      <w:r>
        <w:rPr/>
        <w:t xml:space="preserve"> is or may be entitled to arising from or out of the Contract </w:t>
      </w:r>
      <w:r>
        <w:rPr>
          <w:strike/>
        </w:rPr>
        <w:t>or otherwise</w:t>
      </w:r>
      <w:r>
        <w:rPr/>
        <w:t>, except for defenses arising out of the bankruptcy, insolvency, dissolution or liquidation of Enron.</w:t>
      </w:r>
    </w:p>
    <w:p>
      <w:pPr>
        <w:pStyle w:val="BodyTextFirstIndentJustified"/>
        <w:widowControl/>
        <w:rPr/>
      </w:pPr>
      <w:r>
        <w:rPr/>
        <w:t>5.</w:t>
        <w:tab/>
      </w:r>
      <w:r>
        <w:rPr>
          <w:rStyle w:val="Underline"/>
          <w:sz w:val="22"/>
          <w:szCs w:val="22"/>
        </w:rPr>
        <w:t>AMENDMENT OF GUARANTY</w:t>
      </w:r>
      <w:r>
        <w:rPr/>
        <w:t>.  No term or provision of this Guaranty shall be amended, modified, altered, waived or supplemented except in a writing signed by Guarantor and Counterparty.</w:t>
      </w:r>
    </w:p>
    <w:p>
      <w:pPr>
        <w:pStyle w:val="BodyTextFirstIndentJustified"/>
        <w:widowControl/>
        <w:rPr/>
      </w:pPr>
      <w:r>
        <w:rPr/>
        <w:t>6.</w:t>
        <w:tab/>
      </w:r>
      <w:r>
        <w:rPr>
          <w:rStyle w:val="Underline"/>
          <w:sz w:val="22"/>
          <w:szCs w:val="22"/>
        </w:rPr>
        <w:t>WAIVERS</w:t>
      </w:r>
      <w:r>
        <w:rPr/>
        <w:t>.  Except as required in Section 2 above, Guarantor hereby waives (a) notice of acceptance of this Guaranty; (b) presentment and demand concerning the liabilities of Guarantor; and (c) any right to require that any action or proceeding be brought against Enron or any other person, or to require that Counterparty seek enforcement of any performance against Enron or any other person, prior to any action against Guarantor under the terms hereof.</w:t>
      </w:r>
    </w:p>
    <w:p>
      <w:pPr>
        <w:pStyle w:val="BodyTextFirstIndent"/>
        <w:widowControl/>
        <w:rPr/>
      </w:pPr>
      <w:r>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BodyTextFirstIndent"/>
        <w:widowControl/>
        <w:rPr/>
      </w:pPr>
      <w:r>
        <w:rPr/>
        <w:t>Guarantor consents to the renewal, compromise, extension, acceleration or other changes in the time of payment of or other changes in the terms of the Obligations, or any part thereof or any changes or modifications to the terms of the Contract.</w:t>
      </w:r>
    </w:p>
    <w:p>
      <w:pPr>
        <w:pStyle w:val="BodyTextFirstIndent"/>
        <w:widowControl/>
        <w:rPr/>
      </w:pPr>
      <w:r>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BodyTextFirstIndentJustified"/>
        <w:widowControl/>
        <w:rPr/>
      </w:pPr>
      <w:r>
        <w:rPr/>
        <w:t>7.</w:t>
        <w:tab/>
      </w:r>
      <w:r>
        <w:rPr>
          <w:rStyle w:val="Underline"/>
          <w:sz w:val="22"/>
          <w:szCs w:val="22"/>
        </w:rPr>
        <w:t>NOTICE</w:t>
      </w:r>
      <w:r>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tbl>
      <w:tblPr>
        <w:tblW w:w="9558" w:type="dxa"/>
        <w:jc w:val="start"/>
        <w:tblInd w:w="0" w:type="dxa"/>
        <w:tblLayout w:type="fixed"/>
        <w:tblCellMar>
          <w:top w:w="0" w:type="dxa"/>
          <w:start w:w="108" w:type="dxa"/>
          <w:bottom w:w="0" w:type="dxa"/>
          <w:end w:w="108" w:type="dxa"/>
        </w:tblCellMar>
      </w:tblPr>
      <w:tblGrid>
        <w:gridCol w:w="1908"/>
        <w:gridCol w:w="3420"/>
        <w:gridCol w:w="1620"/>
        <w:gridCol w:w="2610"/>
      </w:tblGrid>
      <w:tr>
        <w:trPr/>
        <w:tc>
          <w:tcPr>
            <w:tcW w:w="1908" w:type="dxa"/>
            <w:tcBorders/>
          </w:tcPr>
          <w:p>
            <w:pPr>
              <w:pStyle w:val="BodyText"/>
              <w:widowControl/>
              <w:spacing w:before="0" w:after="240"/>
              <w:rPr/>
            </w:pPr>
            <w:r>
              <w:rPr/>
              <w:t>To Counterparty:</w:t>
            </w:r>
          </w:p>
        </w:tc>
        <w:tc>
          <w:tcPr>
            <w:tcW w:w="3420" w:type="dxa"/>
            <w:tcBorders/>
          </w:tcPr>
          <w:p>
            <w:pPr>
              <w:pStyle w:val="BodyText"/>
              <w:widowControl/>
              <w:spacing w:before="0" w:after="240"/>
              <w:rPr/>
            </w:pPr>
            <w:r>
              <w:rPr/>
              <w:t>The Clorox Company</w:t>
              <w:br/>
              <w:t>1221 Broadway</w:t>
              <w:br/>
              <w:t>Oakland, California 94612-1888</w:t>
              <w:br/>
              <w:t>Attn.: _______________</w:t>
              <w:br/>
              <w:br/>
              <w:t>Fax No.: (510)832-1463</w:t>
            </w:r>
          </w:p>
        </w:tc>
        <w:tc>
          <w:tcPr>
            <w:tcW w:w="1620" w:type="dxa"/>
            <w:tcBorders/>
          </w:tcPr>
          <w:p>
            <w:pPr>
              <w:pStyle w:val="BodyText"/>
              <w:widowControl/>
              <w:spacing w:before="0" w:after="240"/>
              <w:rPr/>
            </w:pPr>
            <w:r>
              <w:rPr/>
              <w:t>To Guarantor:</w:t>
            </w:r>
          </w:p>
        </w:tc>
        <w:tc>
          <w:tcPr>
            <w:tcW w:w="2610" w:type="dxa"/>
            <w:tcBorders/>
          </w:tcPr>
          <w:p>
            <w:pPr>
              <w:pStyle w:val="BodyText"/>
              <w:widowControl/>
              <w:spacing w:before="0" w:after="240"/>
              <w:rPr/>
            </w:pPr>
            <w:r>
              <w:rPr/>
              <w:t>Enron Corp.</w:t>
              <w:br/>
              <w:t>1400 Smith Street</w:t>
              <w:br/>
              <w:t>Houston, Texas 77002</w:t>
              <w:br/>
              <w:t>Attn.: Vice President, Finance and Treasurer</w:t>
              <w:br/>
              <w:t>Fax No.: (713) 646-3422</w:t>
            </w:r>
          </w:p>
        </w:tc>
      </w:tr>
    </w:tbl>
    <w:p>
      <w:pPr>
        <w:pStyle w:val="BodyTextJustified"/>
        <w:widowControl/>
        <w:rPr/>
      </w:pPr>
      <w:r>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BodyTextFirstIndentJustified"/>
        <w:widowControl/>
        <w:rPr/>
      </w:pPr>
      <w:r>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BodyTextFirstIndentJustified"/>
        <w:widowControl/>
        <w:rPr/>
      </w:pPr>
      <w:r>
        <w:rPr/>
        <w:t>8.</w:t>
        <w:tab/>
      </w:r>
      <w:r>
        <w:rPr>
          <w:rStyle w:val="Underline"/>
          <w:sz w:val="22"/>
          <w:szCs w:val="22"/>
        </w:rPr>
        <w:t>MISCELLANEOUS</w:t>
      </w:r>
      <w:r>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This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BodyTextFirstIndentJustified"/>
        <w:widowControl/>
        <w:rPr/>
      </w:pPr>
      <w:r>
        <w:rPr/>
        <w:t>9.</w:t>
        <w:tab/>
      </w:r>
      <w:r>
        <w:rPr>
          <w:rStyle w:val="Underline"/>
          <w:sz w:val="22"/>
          <w:szCs w:val="22"/>
        </w:rPr>
        <w:t>DEFINED TERMS</w:t>
      </w:r>
      <w:r>
        <w:rPr/>
        <w:t>.  Capitalized terms used herein and not otherwise defined herein shall have the meanings given to such terms in the Master Agreement.</w:t>
      </w:r>
    </w:p>
    <w:p>
      <w:pPr>
        <w:pStyle w:val="BodyTextFirstIndentJustified"/>
        <w:widowControl/>
        <w:rPr/>
      </w:pPr>
      <w:r>
        <w:rPr/>
        <w:t>IN WITNESS WHEREOF, the Guarantor has executed this Guaranty on ____, 2001, but it is effective as of the Effective Date.</w:t>
      </w:r>
    </w:p>
    <w:p>
      <w:pPr>
        <w:pStyle w:val="Signature"/>
        <w:keepNext w:val="false"/>
        <w:keepLines w:val="false"/>
        <w:widowControl/>
        <w:rPr/>
      </w:pPr>
      <w:r>
        <w:rPr>
          <w:rStyle w:val="Bold"/>
          <w:sz w:val="22"/>
          <w:szCs w:val="22"/>
        </w:rPr>
        <w:t>ENRON CORP.</w:t>
      </w:r>
    </w:p>
    <w:p>
      <w:pPr>
        <w:pStyle w:val="Signature"/>
        <w:keepNext w:val="false"/>
        <w:keepLines w:val="false"/>
        <w:widowControl/>
        <w:rPr/>
      </w:pPr>
      <w:r>
        <w:pict>
          <v:shape id="shape_0" coordsize="16511,763" path="m0,0l0,762l16510,762l16510,0l0,0e" stroked="f" o:allowincell="f" style="position:absolute;margin-left:72pt;margin-top:756pt;width:467.95pt;height:21.55pt;mso-wrap-style:none;v-text-anchor:middle;mso-position-horizontal-relative:page;mso-position-vertical-relative:page">
            <v:fill o:detectmouseclick="t" on="false"/>
            <v:stroke color="#3465a4" joinstyle="round" endcap="flat"/>
            <w10:wrap type="none"/>
          </v:shape>
        </w:pict>
        <mc:AlternateContent>
          <mc:Choice Requires="wps">
            <w:drawing>
              <wp:anchor behindDoc="0" distT="0" distB="0" distL="0" distR="0" simplePos="0" locked="0" layoutInCell="0" allowOverlap="1" relativeHeight="3">
                <wp:simplePos x="0" y="0"/>
                <wp:positionH relativeFrom="page">
                  <wp:posOffset>914400</wp:posOffset>
                </wp:positionH>
                <wp:positionV relativeFrom="page">
                  <wp:posOffset>9601200</wp:posOffset>
                </wp:positionV>
                <wp:extent cx="5943600" cy="274320"/>
                <wp:effectExtent l="0" t="0" r="0" b="0"/>
                <wp:wrapNone/>
                <wp:docPr id="2" name=""/>
                <a:graphic xmlns:a="http://schemas.openxmlformats.org/drawingml/2006/main">
                  <a:graphicData uri="http://schemas.microsoft.com/office/word/2010/wordprocessingShape">
                    <wps:wsp>
                      <wps:cNvSpPr txBox="1"/>
                      <wps:spPr>
                        <a:xfrm>
                          <a:off x="0" y="0"/>
                          <a:ext cx="5943600" cy="274320"/>
                        </a:xfrm>
                        <a:prstGeom prst="rect">
                          <a:avLst/>
                        </a:prstGeom>
                        <a:noFill/>
                        <a:ln w="0">
                          <a:noFill/>
                        </a:ln>
                      </wps:spPr>
                      <wps:txbx>
                        <w:txbxContent>
                          <w:p>
                            <w:pPr>
                              <w:overflowPunct w:val="false"/>
                              <w:bidi w:val="0"/>
                              <w:rPr/>
                            </w:pPr>
                            <w:r>
                              <w:rPr>
                                <w:kern w:val="2"/>
                                <w:sz w:val="14"/>
                                <w:szCs w:val="14"/>
                                <w:rFonts w:ascii="Times New Roman" w:hAnsi="Times New Roman" w:eastAsia="Times New Roman" w:cs="Times New Roman"/>
                                <w:color w:val="auto"/>
                                <w:lang w:val="en-US"/>
                              </w:rPr>
                              <w:t>CH1  2218834v2</w:t>
                            </w:r>
                          </w:p>
                        </w:txbxContent>
                      </wps:txbx>
                      <wps:bodyPr wrap="square" lIns="35640" rIns="35640" tIns="17640" bIns="17640" anchor="t">
                        <a:noAutofit/>
                      </wps:bodyPr>
                    </wps:wsp>
                  </a:graphicData>
                </a:graphic>
              </wp:anchor>
            </w:drawing>
          </mc:Choice>
          <mc:Fallback>
            <w:pict>
              <v:shapetype id="_x0000_t202" coordsize="21600,21600" o:spt="202" path="m,l,21600l21600,21600l21600,xe">
                <v:stroke joinstyle="miter"/>
                <v:path gradientshapeok="t" o:connecttype="rect"/>
              </v:shapetype>
              <v:shape id="shape_0" stroked="f" o:allowincell="f" style="position:absolute;margin-left:72pt;margin-top:756pt;width:467.95pt;height:21.55pt;mso-wrap-style:square;v-text-anchor:top;mso-position-horizontal-relative:page;mso-position-vertical-relative:page" type="_x0000_t202">
                <v:textbox>
                  <w:txbxContent>
                    <w:p>
                      <w:pPr>
                        <w:overflowPunct w:val="false"/>
                        <w:bidi w:val="0"/>
                        <w:rPr/>
                      </w:pPr>
                      <w:r>
                        <w:rPr>
                          <w:kern w:val="2"/>
                          <w:sz w:val="14"/>
                          <w:szCs w:val="14"/>
                          <w:rFonts w:ascii="Times New Roman" w:hAnsi="Times New Roman" w:eastAsia="Times New Roman" w:cs="Times New Roman"/>
                          <w:color w:val="auto"/>
                          <w:lang w:val="en-US"/>
                        </w:rPr>
                        <w:t>CH1  2218834v2</w:t>
                      </w:r>
                    </w:p>
                  </w:txbxContent>
                </v:textbox>
                <v:fill o:detectmouseclick="t" on="false"/>
                <v:stroke color="#3465a4" joinstyle="round" endcap="flat"/>
                <w10:wrap type="none"/>
              </v:shape>
            </w:pict>
          </mc:Fallback>
        </mc:AlternateContent>
      </w:r>
      <w:r>
        <w:rPr/>
        <w:t>By:</w:t>
        <w:tab/>
      </w:r>
      <w:r>
        <w:rPr>
          <w:rStyle w:val="ParaNum"/>
          <w:sz w:val="22"/>
          <w:szCs w:val="22"/>
        </w:rPr>
        <w:t>__________________________________</w:t>
        <w:br/>
      </w:r>
      <w:r>
        <w:rPr/>
        <w:t>Name:</w:t>
      </w:r>
      <w:r>
        <w:rPr>
          <w:rStyle w:val="ParaNum"/>
          <w:sz w:val="22"/>
          <w:szCs w:val="22"/>
        </w:rPr>
        <w:t>________________________________</w:t>
      </w:r>
      <w:r>
        <w:rPr/>
        <w:br/>
        <w:t>Title:</w:t>
      </w:r>
      <w:r>
        <w:rPr>
          <w:rStyle w:val="ParaNum"/>
          <w:sz w:val="22"/>
          <w:szCs w:val="22"/>
        </w:rPr>
        <w:t>_________________________________</w:t>
      </w:r>
    </w:p>
    <w:p>
      <w:pPr>
        <w:pStyle w:val="Signature"/>
        <w:keepNext w:val="false"/>
        <w:keepLines w:val="false"/>
        <w:widowControl/>
        <w:rPr/>
      </w:pPr>
      <w:r>
        <w:rPr/>
      </w:r>
    </w:p>
    <w:p>
      <w:pPr>
        <w:pStyle w:val="Signature"/>
        <w:keepNext w:val="false"/>
        <w:keepLines w:val="false"/>
        <w:widowControl/>
        <w:rPr/>
      </w:pPr>
      <w:r>
        <w:rPr/>
      </w:r>
    </w:p>
    <w:p>
      <w:pPr>
        <w:pStyle w:val="Signature"/>
        <w:keepNext w:val="false"/>
        <w:keepLines w:val="false"/>
        <w:widowControl/>
        <w:rPr/>
      </w:pPr>
      <w:r>
        <w:rPr/>
        <w:t>------------------ COMPARISON OF HEADERS ------------------</w:t>
      </w:r>
    </w:p>
    <w:p>
      <w:pPr>
        <w:pStyle w:val="Signature"/>
        <w:keepNext w:val="false"/>
        <w:keepLines w:val="false"/>
        <w:widowControl/>
        <w:rPr/>
      </w:pPr>
      <w:r>
        <w:rPr/>
      </w:r>
    </w:p>
    <w:p>
      <w:pPr>
        <w:pStyle w:val="Signature"/>
        <w:keepNext w:val="false"/>
        <w:keepLines w:val="false"/>
        <w:widowControl/>
        <w:rPr/>
      </w:pPr>
      <w:r>
        <w:rPr/>
        <w:t>-HEADER 1-</w:t>
      </w:r>
    </w:p>
    <w:p>
      <w:pPr>
        <w:pStyle w:val="Signature"/>
        <w:keepNext w:val="false"/>
        <w:keepLines w:val="false"/>
        <w:widowControl/>
        <w:rPr/>
      </w:pPr>
      <w:r>
        <w:rPr/>
      </w:r>
    </w:p>
    <w:p>
      <w:pPr>
        <w:pStyle w:val="Signature"/>
        <w:keepNext w:val="false"/>
        <w:keepLines w:val="false"/>
        <w:widowControl/>
        <w:rPr/>
      </w:pPr>
      <w:r>
        <w:rPr/>
      </w:r>
    </w:p>
    <w:p>
      <w:pPr>
        <w:pStyle w:val="Signature"/>
        <w:keepNext w:val="false"/>
        <w:keepLines w:val="false"/>
        <w:widowControl/>
        <w:rPr/>
      </w:pPr>
      <w:r>
        <w:rPr/>
        <w:t>-HEADER 2-</w:t>
      </w:r>
    </w:p>
    <w:p>
      <w:pPr>
        <w:pStyle w:val="Signature"/>
        <w:keepNext w:val="false"/>
        <w:keepLines w:val="false"/>
        <w:widowControl/>
        <w:rPr/>
      </w:pPr>
      <w:r>
        <w:rPr/>
        <w:t>Header Discontinued</w:t>
      </w:r>
    </w:p>
    <w:p>
      <w:pPr>
        <w:pStyle w:val="Signature"/>
        <w:keepNext w:val="false"/>
        <w:keepLines w:val="false"/>
        <w:widowControl/>
        <w:rPr/>
      </w:pPr>
      <w:r>
        <w:rPr/>
      </w:r>
    </w:p>
    <w:p>
      <w:pPr>
        <w:pStyle w:val="Signature"/>
        <w:keepNext w:val="false"/>
        <w:keepLines w:val="false"/>
        <w:widowControl/>
        <w:rPr/>
      </w:pPr>
      <w:r>
        <w:rPr/>
        <w:t>-HEADER 3-</w:t>
      </w:r>
    </w:p>
    <w:p>
      <w:pPr>
        <w:pStyle w:val="Signature"/>
        <w:keepNext w:val="false"/>
        <w:keepLines w:val="false"/>
        <w:widowControl/>
        <w:rPr/>
      </w:pPr>
      <w:r>
        <w:rPr/>
        <w:t>Header Discontinued</w:t>
      </w:r>
    </w:p>
    <w:p>
      <w:pPr>
        <w:pStyle w:val="Signature"/>
        <w:keepNext w:val="false"/>
        <w:keepLines w:val="false"/>
        <w:widowControl/>
        <w:rPr/>
      </w:pPr>
      <w:r>
        <w:rPr/>
      </w:r>
    </w:p>
    <w:p>
      <w:pPr>
        <w:pStyle w:val="Signature"/>
        <w:keepNext w:val="false"/>
        <w:keepLines w:val="false"/>
        <w:widowControl/>
        <w:rPr/>
      </w:pPr>
      <w:r>
        <w:rPr/>
      </w:r>
    </w:p>
    <w:p>
      <w:pPr>
        <w:pStyle w:val="Signature"/>
        <w:keepNext w:val="false"/>
        <w:keepLines w:val="false"/>
        <w:widowControl/>
        <w:rPr/>
      </w:pPr>
      <w:r>
        <w:rPr/>
        <w:t>------------------ COMPARISON OF FOOTERS ------------------</w:t>
      </w:r>
    </w:p>
    <w:p>
      <w:pPr>
        <w:pStyle w:val="Signature"/>
        <w:keepNext w:val="false"/>
        <w:keepLines w:val="false"/>
        <w:widowControl/>
        <w:rPr/>
      </w:pPr>
      <w:r>
        <w:rPr/>
      </w:r>
    </w:p>
    <w:p>
      <w:pPr>
        <w:pStyle w:val="Signature"/>
        <w:keepNext w:val="false"/>
        <w:keepLines w:val="false"/>
        <w:widowControl/>
        <w:rPr/>
      </w:pPr>
      <w:r>
        <w:rPr/>
        <w:t>-FOOTER 1-</w:t>
      </w:r>
    </w:p>
    <w:p>
      <w:pPr>
        <w:pStyle w:val="Signature"/>
        <w:keepNext w:val="false"/>
        <w:keepLines w:val="false"/>
        <w:widowControl/>
        <w:rPr/>
      </w:pPr>
      <w:r>
        <w:rPr/>
      </w:r>
    </w:p>
    <w:p>
      <w:pPr>
        <w:pStyle w:val="Signature"/>
        <w:keepNext w:val="false"/>
        <w:keepLines w:val="false"/>
        <w:widowControl/>
        <w:rPr/>
      </w:pPr>
      <w:r>
        <w:rPr/>
      </w:r>
    </w:p>
    <w:p>
      <w:pPr>
        <w:pStyle w:val="Signature"/>
        <w:keepNext w:val="false"/>
        <w:keepLines w:val="false"/>
        <w:widowControl/>
        <w:rPr/>
      </w:pPr>
      <w:r>
        <w:rPr/>
        <w:t>-FOOTER 2-</w:t>
      </w:r>
    </w:p>
    <w:p>
      <w:pPr>
        <w:pStyle w:val="Signature"/>
        <w:keepNext w:val="false"/>
        <w:keepLines w:val="false"/>
        <w:widowControl/>
        <w:rPr/>
      </w:pPr>
      <w:r>
        <w:rPr>
          <w:strike/>
        </w:rPr>
        <w:t>10</w:t>
      </w:r>
      <w:r>
        <w:rPr/>
        <w:t xml:space="preserve"> </w:t>
      </w:r>
      <w:r>
        <w:rPr>
          <w:b/>
          <w:bCs/>
          <w:u w:val="double"/>
        </w:rPr>
        <w:t>3</w:t>
      </w:r>
    </w:p>
    <w:p>
      <w:pPr>
        <w:pStyle w:val="Signature"/>
        <w:keepNext w:val="false"/>
        <w:keepLines w:val="false"/>
        <w:widowControl/>
        <w:rPr/>
      </w:pPr>
      <w:r>
        <w:rPr/>
      </w:r>
    </w:p>
    <w:p>
      <w:pPr>
        <w:pStyle w:val="Signature"/>
        <w:keepNext w:val="false"/>
        <w:keepLines w:val="false"/>
        <w:widowControl/>
        <w:rPr/>
      </w:pPr>
      <w:r>
        <w:rPr/>
        <w:t>-FOOTER 3-</w:t>
      </w:r>
    </w:p>
    <w:p>
      <w:pPr>
        <w:pStyle w:val="Signature"/>
        <w:keepNext w:val="false"/>
        <w:keepLines w:val="false"/>
        <w:widowControl/>
        <w:rPr/>
      </w:pPr>
      <w:r>
        <w:rPr/>
        <w:t>D</w:t>
      </w:r>
    </w:p>
    <w:p>
      <w:pPr>
        <w:pStyle w:val="Signature"/>
        <w:keepNext w:val="false"/>
        <w:keepLines w:val="false"/>
        <w:widowControl/>
        <w:rPr/>
      </w:pPr>
      <w:r>
        <w:rPr/>
      </w:r>
    </w:p>
    <w:p>
      <w:pPr>
        <w:pStyle w:val="Signature"/>
        <w:keepNext w:val="false"/>
        <w:keepLines w:val="false"/>
        <w:widowControl/>
        <w:rPr/>
      </w:pPr>
      <w:r>
        <w:rPr/>
        <w:t>-FOOTER 4-</w:t>
      </w:r>
    </w:p>
    <w:p>
      <w:pPr>
        <w:pStyle w:val="Signature"/>
        <w:keepNext w:val="false"/>
        <w:keepLines w:val="false"/>
        <w:widowControl/>
        <w:rPr/>
      </w:pPr>
      <w:r>
        <w:rPr/>
        <w:t>Annex A</w:t>
      </w:r>
    </w:p>
    <w:p>
      <w:pPr>
        <w:pStyle w:val="Signature"/>
        <w:keepNext w:val="false"/>
        <w:keepLines w:val="false"/>
        <w:widowControl/>
        <w:rPr/>
      </w:pPr>
      <w:r>
        <w:rPr/>
        <w:t xml:space="preserve">Page </w:t>
      </w:r>
      <w:r>
        <w:rPr>
          <w:strike/>
        </w:rPr>
        <w:t>8</w:t>
      </w:r>
      <w:r>
        <w:rPr/>
        <w:t xml:space="preserve"> </w:t>
      </w:r>
      <w:r>
        <w:rPr>
          <w:b/>
          <w:bCs/>
          <w:u w:val="double"/>
        </w:rPr>
        <w:t>4</w:t>
      </w:r>
    </w:p>
    <w:p>
      <w:pPr>
        <w:pStyle w:val="Signature"/>
        <w:keepNext w:val="false"/>
        <w:keepLines w:val="false"/>
        <w:widowControl/>
        <w:rPr/>
      </w:pPr>
      <w:r>
        <w:rPr/>
        <w:t>P</w:t>
      </w:r>
    </w:p>
    <w:p>
      <w:pPr>
        <w:pStyle w:val="Signature"/>
        <w:keepNext w:val="false"/>
        <w:keepLines w:val="false"/>
        <w:widowControl/>
        <w:rPr/>
      </w:pPr>
      <w:r>
        <w:rPr/>
      </w:r>
    </w:p>
    <w:p>
      <w:pPr>
        <w:pStyle w:val="Signature"/>
        <w:keepNext w:val="false"/>
        <w:keepLines w:val="false"/>
        <w:widowControl/>
        <w:rPr/>
      </w:pPr>
      <w:r>
        <w:rPr/>
        <w:t>-FOOTER 5-</w:t>
      </w:r>
    </w:p>
    <w:p>
      <w:pPr>
        <w:pStyle w:val="Signature"/>
        <w:keepNext w:val="false"/>
        <w:keepLines w:val="false"/>
        <w:widowControl/>
        <w:rPr/>
      </w:pPr>
      <w:r>
        <w:rPr/>
        <w:t>EXHIBIT A</w:t>
      </w:r>
    </w:p>
    <w:p>
      <w:pPr>
        <w:pStyle w:val="Signature"/>
        <w:keepNext w:val="false"/>
        <w:keepLines w:val="false"/>
        <w:widowControl/>
        <w:rPr/>
      </w:pPr>
      <w:r>
        <w:rPr/>
        <w:t>to Paragraph 13</w:t>
      </w:r>
    </w:p>
    <w:p>
      <w:pPr>
        <w:pStyle w:val="Signature"/>
        <w:keepNext w:val="false"/>
        <w:keepLines w:val="false"/>
        <w:widowControl/>
        <w:rPr/>
      </w:pPr>
      <w:r>
        <w:rPr/>
        <w:t>of Annex A</w:t>
      </w:r>
    </w:p>
    <w:p>
      <w:pPr>
        <w:pStyle w:val="Signature"/>
        <w:keepNext w:val="false"/>
        <w:keepLines w:val="false"/>
        <w:widowControl/>
        <w:rPr/>
      </w:pPr>
      <w:r>
        <w:rPr/>
        <w:t>Page 2</w:t>
      </w:r>
    </w:p>
    <w:p>
      <w:pPr>
        <w:pStyle w:val="Signature"/>
        <w:keepNext w:val="false"/>
        <w:keepLines w:val="false"/>
        <w:widowControl/>
        <w:rPr/>
      </w:pPr>
      <w:r>
        <w:rPr/>
        <w:t>E</w:t>
      </w:r>
    </w:p>
    <w:p>
      <w:pPr>
        <w:pStyle w:val="Signature"/>
        <w:keepNext w:val="false"/>
        <w:keepLines w:val="false"/>
        <w:widowControl/>
        <w:rPr/>
      </w:pPr>
      <w:r>
        <w:rPr/>
      </w:r>
    </w:p>
    <w:p>
      <w:pPr>
        <w:pStyle w:val="Signature"/>
        <w:keepNext w:val="false"/>
        <w:keepLines w:val="false"/>
        <w:widowControl/>
        <w:rPr/>
      </w:pPr>
      <w:r>
        <w:rPr/>
        <w:t>-FOOTER 6-</w:t>
      </w:r>
    </w:p>
    <w:p>
      <w:pPr>
        <w:pStyle w:val="Signature"/>
        <w:keepNext w:val="false"/>
        <w:keepLines w:val="false"/>
        <w:widowControl/>
        <w:rPr/>
      </w:pPr>
      <w:r>
        <w:rPr/>
        <w:t>Schedule 1</w:t>
      </w:r>
    </w:p>
    <w:p>
      <w:pPr>
        <w:pStyle w:val="Signature"/>
        <w:keepNext w:val="false"/>
        <w:keepLines w:val="false"/>
        <w:widowControl/>
        <w:rPr/>
      </w:pPr>
      <w:r>
        <w:rPr/>
        <w:t>Page 2</w:t>
      </w:r>
    </w:p>
    <w:p>
      <w:pPr>
        <w:pStyle w:val="Signature"/>
        <w:keepNext w:val="false"/>
        <w:keepLines w:val="false"/>
        <w:widowControl/>
        <w:rPr/>
      </w:pPr>
      <w:r>
        <w:rPr/>
        <w:t>S</w:t>
      </w:r>
    </w:p>
    <w:p>
      <w:pPr>
        <w:pStyle w:val="Signature"/>
        <w:keepNext w:val="false"/>
        <w:keepLines w:val="false"/>
        <w:widowControl/>
        <w:rPr/>
      </w:pPr>
      <w:r>
        <w:rPr/>
      </w:r>
    </w:p>
    <w:p>
      <w:pPr>
        <w:pStyle w:val="Signature"/>
        <w:keepNext w:val="false"/>
        <w:keepLines w:val="false"/>
        <w:widowControl/>
        <w:rPr/>
      </w:pPr>
      <w:r>
        <w:rPr/>
        <w:t>-FOOTER 7-</w:t>
      </w:r>
    </w:p>
    <w:p>
      <w:pPr>
        <w:pStyle w:val="Signature"/>
        <w:keepNext w:val="false"/>
        <w:keepLines w:val="false"/>
        <w:widowControl/>
        <w:rPr/>
      </w:pPr>
      <w:r>
        <w:rPr/>
        <w:t>Exhibit A</w:t>
      </w:r>
    </w:p>
    <w:p>
      <w:pPr>
        <w:pStyle w:val="Signature"/>
        <w:keepNext w:val="false"/>
        <w:keepLines w:val="false"/>
        <w:widowControl/>
        <w:rPr/>
      </w:pPr>
      <w:r>
        <w:rPr/>
        <w:t>Page 3</w:t>
      </w:r>
    </w:p>
    <w:p>
      <w:pPr>
        <w:pStyle w:val="Signature"/>
        <w:keepNext w:val="false"/>
        <w:keepLines w:val="false"/>
        <w:widowControl/>
        <w:rPr/>
      </w:pPr>
      <w:r>
        <w:rPr/>
        <w:t>E</w:t>
      </w:r>
    </w:p>
    <w:p>
      <w:pPr>
        <w:pStyle w:val="Signature"/>
        <w:keepNext w:val="false"/>
        <w:keepLines w:val="false"/>
        <w:widowControl/>
        <w:rPr/>
      </w:pPr>
      <w:r>
        <w:rPr/>
      </w:r>
    </w:p>
    <w:p>
      <w:pPr>
        <w:pStyle w:val="Signature"/>
        <w:keepNext w:val="false"/>
        <w:keepLines w:val="false"/>
        <w:widowControl/>
        <w:rPr/>
      </w:pPr>
      <w:r>
        <w:rPr/>
        <w:t xml:space="preserve">This redlined draft, generated by CompareRite (TM) - The Instant Redliner, shows the differences between - </w:t>
      </w:r>
    </w:p>
    <w:p>
      <w:pPr>
        <w:pStyle w:val="Signature"/>
        <w:keepNext w:val="false"/>
        <w:keepLines w:val="false"/>
        <w:widowControl/>
        <w:rPr/>
      </w:pPr>
      <w:r>
        <w:rPr/>
        <w:t>original document   : C:\WINDOWS\TEMP\CH1_2218834_1</w:t>
      </w:r>
    </w:p>
    <w:p>
      <w:pPr>
        <w:pStyle w:val="Signature"/>
        <w:keepNext w:val="false"/>
        <w:keepLines w:val="false"/>
        <w:widowControl/>
        <w:rPr/>
      </w:pPr>
      <w:r>
        <w:rPr/>
        <w:t>and revised document: C:\WINDOWS\TEMP\CH1_2218834_2</w:t>
      </w:r>
    </w:p>
    <w:p>
      <w:pPr>
        <w:pStyle w:val="Signature"/>
        <w:keepNext w:val="false"/>
        <w:keepLines w:val="false"/>
        <w:widowControl/>
        <w:rPr/>
      </w:pPr>
      <w:r>
        <w:rPr/>
      </w:r>
    </w:p>
    <w:p>
      <w:pPr>
        <w:pStyle w:val="Signature"/>
        <w:keepNext w:val="false"/>
        <w:keepLines w:val="false"/>
        <w:widowControl/>
        <w:rPr/>
      </w:pPr>
      <w:r>
        <w:rPr/>
        <w:t>CompareRite found   52 change(s) in the text</w:t>
      </w:r>
    </w:p>
    <w:p>
      <w:pPr>
        <w:pStyle w:val="Signature"/>
        <w:keepNext w:val="false"/>
        <w:keepLines w:val="false"/>
        <w:widowControl/>
        <w:rPr/>
      </w:pPr>
      <w:r>
        <w:rPr/>
        <w:t>CompareRite found    2 change(s) in the notes</w:t>
      </w:r>
    </w:p>
    <w:p>
      <w:pPr>
        <w:pStyle w:val="Signature"/>
        <w:keepNext w:val="false"/>
        <w:keepLines w:val="false"/>
        <w:widowControl/>
        <w:rPr/>
      </w:pPr>
      <w:r>
        <w:rPr/>
      </w:r>
    </w:p>
    <w:p>
      <w:pPr>
        <w:pStyle w:val="Signature"/>
        <w:keepNext w:val="false"/>
        <w:keepLines w:val="false"/>
        <w:widowControl/>
        <w:rPr/>
      </w:pPr>
      <w:r>
        <w:rPr/>
        <w:t xml:space="preserve">Deletions appear as Overstrike text </w:t>
      </w:r>
    </w:p>
    <w:p>
      <w:pPr>
        <w:pStyle w:val="Signature"/>
        <w:keepNext w:val="false"/>
        <w:keepLines w:val="false"/>
        <w:widowControl/>
        <w:rPr/>
      </w:pPr>
      <w:r>
        <w:rPr/>
        <w:t xml:space="preserve">Additions appear as Bold+Dbl Underline text </w:t>
      </w:r>
    </w:p>
    <w:sectPr>
      <w:footerReference w:type="default" r:id="rId14"/>
      <w:footerReference w:type="first" r:id="rId15"/>
      <w:type w:val="nextPage"/>
      <w:pgSz w:w="12240" w:h="15840"/>
      <w:pgMar w:left="1440" w:right="1440" w:gutter="0" w:header="0" w:top="1440" w:footer="720" w:bottom="1440"/>
      <w:pgNumType w:start="1"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f">
    <w:charset w:val="01"/>
    <w:family w:val="roman"/>
    <w:pitch w:val="default"/>
  </w:font>
  <w:font w:name="Times New Roman Bold">
    <w:altName w:val="Times New Roman"/>
    <w:charset w:val="01"/>
    <w:family w:val="roman"/>
    <w:pitch w:val="default"/>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sz w:val="24"/>
        <w:szCs w:val="24"/>
      </w:rPr>
      <w:tab/>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24"/>
        <w:szCs w:val="24"/>
      </w:rPr>
    </w:pPr>
    <w:r>
      <w:rPr>
        <w:sz w:val="24"/>
        <w:szCs w:val="24"/>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24"/>
        <w:szCs w:val="24"/>
      </w:rPr>
    </w:pPr>
    <w:r>
      <w:rPr>
        <w:sz w:val="24"/>
        <w:szCs w:val="24"/>
      </w:rPr>
      <w:tab/>
      <w:t>Annex A</w:t>
    </w:r>
  </w:p>
  <w:p>
    <w:pPr>
      <w:pStyle w:val="Footer"/>
      <w:widowControl/>
      <w:rPr/>
    </w:pPr>
    <w:r>
      <w:rPr>
        <w:sz w:val="24"/>
        <w:szCs w:val="24"/>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24"/>
        <w:szCs w:val="24"/>
      </w:rPr>
    </w:pPr>
    <w:r>
      <w:rPr>
        <w:sz w:val="24"/>
        <w:szCs w:val="24"/>
      </w:rPr>
      <w:tab/>
      <w:t>EXHIBIT A</w:t>
    </w:r>
  </w:p>
  <w:p>
    <w:pPr>
      <w:pStyle w:val="Footer"/>
      <w:widowControl/>
      <w:rPr>
        <w:sz w:val="24"/>
        <w:szCs w:val="24"/>
      </w:rPr>
    </w:pPr>
    <w:r>
      <w:rPr>
        <w:sz w:val="24"/>
        <w:szCs w:val="24"/>
      </w:rPr>
      <w:tab/>
      <w:t>to Paragraph 13</w:t>
    </w:r>
  </w:p>
  <w:p>
    <w:pPr>
      <w:pStyle w:val="Footer"/>
      <w:widowControl/>
      <w:rPr>
        <w:sz w:val="24"/>
        <w:szCs w:val="24"/>
      </w:rPr>
    </w:pPr>
    <w:r>
      <w:rPr>
        <w:sz w:val="24"/>
        <w:szCs w:val="24"/>
      </w:rPr>
      <w:tab/>
      <w:t>of Annex A</w:t>
    </w:r>
  </w:p>
  <w:p>
    <w:pPr>
      <w:pStyle w:val="Footer"/>
      <w:widowControl/>
      <w:rPr/>
    </w:pPr>
    <w:r>
      <w:rPr>
        <w:sz w:val="24"/>
        <w:szCs w:val="24"/>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24"/>
        <w:szCs w:val="24"/>
      </w:rPr>
    </w:pPr>
    <w:r>
      <w:rPr>
        <w:sz w:val="24"/>
        <w:szCs w:val="24"/>
      </w:rPr>
      <w:tab/>
      <w:t>Schedule 1</w:t>
    </w:r>
  </w:p>
  <w:p>
    <w:pPr>
      <w:pStyle w:val="Footer"/>
      <w:widowControl/>
      <w:rPr/>
    </w:pPr>
    <w:r>
      <w:rPr>
        <w:sz w:val="24"/>
        <w:szCs w:val="24"/>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24"/>
        <w:szCs w:val="24"/>
      </w:rPr>
    </w:pPr>
    <w:r>
      <w:rPr>
        <w:sz w:val="24"/>
        <w:szCs w:val="24"/>
      </w:rPr>
      <w:tab/>
      <w:t>Exhibit A</w:t>
    </w:r>
  </w:p>
  <w:p>
    <w:pPr>
      <w:pStyle w:val="Footer"/>
      <w:widowControl/>
      <w:rPr/>
    </w:pPr>
    <w:r>
      <w:rPr>
        <w:sz w:val="24"/>
        <w:szCs w:val="24"/>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
      <w:lvlJc w:val="start"/>
      <w:pPr>
        <w:tabs>
          <w:tab w:val="num" w:pos="720"/>
        </w:tabs>
        <w:ind w:start="720" w:hanging="72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bullet"/>
      <w:lvlText w:val="·"/>
      <w:lvlJc w:val="start"/>
      <w:pPr>
        <w:tabs>
          <w:tab w:val="num" w:pos="1080"/>
        </w:tabs>
        <w:ind w:start="1080" w:hanging="108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bullet"/>
      <w:lvlText w:val="·"/>
      <w:lvlJc w:val="start"/>
      <w:pPr>
        <w:tabs>
          <w:tab w:val="num" w:pos="1440"/>
        </w:tabs>
        <w:ind w:start="1440" w:hanging="144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bullet"/>
      <w:lvlText w:val="·"/>
      <w:lvlJc w:val="start"/>
      <w:pPr>
        <w:tabs>
          <w:tab w:val="num" w:pos="1800"/>
        </w:tabs>
        <w:ind w:start="1800" w:hanging="180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lvlText w:val="%1."/>
      <w:lvlJc w:val="start"/>
      <w:pPr>
        <w:tabs>
          <w:tab w:val="num" w:pos="1080"/>
        </w:tabs>
        <w:ind w:start="1080" w:hanging="10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decimal"/>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decimal"/>
      <w:lvlText w:val="%1."/>
      <w:lvlJc w:val="start"/>
      <w:pPr>
        <w:tabs>
          <w:tab w:val="num" w:pos="1800"/>
        </w:tabs>
        <w:ind w:start="1800" w:hanging="180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09"/>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Heading2"/>
    <w:qFormat/>
    <w:pPr>
      <w:numPr>
        <w:ilvl w:val="0"/>
        <w:numId w:val="1"/>
      </w:numPr>
      <w:tabs>
        <w:tab w:val="left" w:pos="0" w:leader="none"/>
        <w:tab w:val="left" w:pos="720" w:leader="none"/>
      </w:tabs>
      <w:spacing w:before="0" w:after="240"/>
      <w:ind w:hanging="720" w:start="720" w:end="0"/>
      <w:outlineLvl w:val="0"/>
    </w:pPr>
    <w:rPr>
      <w:b/>
      <w:bCs/>
      <w:sz w:val="22"/>
      <w:szCs w:val="22"/>
    </w:rPr>
  </w:style>
  <w:style w:type="paragraph" w:styleId="Heading2">
    <w:name w:val="heading 2"/>
    <w:basedOn w:val="Normal"/>
    <w:next w:val="Heading3"/>
    <w:qFormat/>
    <w:pPr>
      <w:numPr>
        <w:ilvl w:val="1"/>
        <w:numId w:val="1"/>
      </w:numPr>
      <w:tabs>
        <w:tab w:val="clear" w:pos="720"/>
        <w:tab w:val="left" w:pos="0" w:leader="none"/>
      </w:tabs>
      <w:spacing w:before="0" w:after="240"/>
      <w:ind w:firstLine="720" w:start="0" w:end="0"/>
      <w:jc w:val="both"/>
      <w:outlineLvl w:val="1"/>
    </w:pPr>
    <w:rPr>
      <w:sz w:val="22"/>
      <w:szCs w:val="22"/>
    </w:rPr>
  </w:style>
  <w:style w:type="paragraph" w:styleId="Heading3">
    <w:name w:val="heading 3"/>
    <w:basedOn w:val="Normal"/>
    <w:next w:val="Heading4"/>
    <w:qFormat/>
    <w:pPr>
      <w:numPr>
        <w:ilvl w:val="2"/>
        <w:numId w:val="1"/>
      </w:numPr>
      <w:tabs>
        <w:tab w:val="clear" w:pos="720"/>
        <w:tab w:val="left" w:pos="0" w:leader="none"/>
      </w:tabs>
      <w:spacing w:before="0" w:after="240"/>
      <w:ind w:firstLine="720" w:start="0" w:end="0"/>
      <w:jc w:val="both"/>
      <w:outlineLvl w:val="2"/>
    </w:pPr>
    <w:rPr>
      <w:sz w:val="22"/>
      <w:szCs w:val="22"/>
    </w:rPr>
  </w:style>
  <w:style w:type="paragraph" w:styleId="Heading4">
    <w:name w:val="heading 4"/>
    <w:basedOn w:val="Normal"/>
    <w:next w:val="Heading5"/>
    <w:qFormat/>
    <w:pPr>
      <w:numPr>
        <w:ilvl w:val="3"/>
        <w:numId w:val="1"/>
      </w:numPr>
      <w:tabs>
        <w:tab w:val="clear" w:pos="720"/>
        <w:tab w:val="left" w:pos="0" w:leader="none"/>
      </w:tabs>
      <w:spacing w:before="0" w:after="240"/>
      <w:ind w:hanging="0" w:start="720" w:end="0"/>
      <w:jc w:val="both"/>
      <w:outlineLvl w:val="3"/>
    </w:pPr>
    <w:rPr>
      <w:sz w:val="22"/>
      <w:szCs w:val="22"/>
    </w:rPr>
  </w:style>
  <w:style w:type="paragraph" w:styleId="Heading5">
    <w:name w:val="heading 5"/>
    <w:basedOn w:val="Normal"/>
    <w:next w:val="Heading6"/>
    <w:qFormat/>
    <w:pPr>
      <w:numPr>
        <w:ilvl w:val="4"/>
        <w:numId w:val="1"/>
      </w:numPr>
      <w:tabs>
        <w:tab w:val="clear" w:pos="720"/>
        <w:tab w:val="left" w:pos="0" w:leader="none"/>
      </w:tabs>
      <w:spacing w:before="0" w:after="240"/>
      <w:ind w:hanging="0" w:start="1440" w:end="0"/>
      <w:jc w:val="both"/>
      <w:outlineLvl w:val="4"/>
    </w:pPr>
    <w:rPr>
      <w:sz w:val="22"/>
      <w:szCs w:val="22"/>
    </w:rPr>
  </w:style>
  <w:style w:type="paragraph" w:styleId="Heading6">
    <w:name w:val="heading 6"/>
    <w:basedOn w:val="Normal"/>
    <w:next w:val="Heading7"/>
    <w:qFormat/>
    <w:pPr>
      <w:numPr>
        <w:ilvl w:val="5"/>
        <w:numId w:val="1"/>
      </w:numPr>
      <w:tabs>
        <w:tab w:val="clear" w:pos="720"/>
        <w:tab w:val="left" w:pos="0" w:leader="none"/>
      </w:tabs>
      <w:spacing w:before="0" w:after="240"/>
      <w:ind w:hanging="720" w:start="720" w:end="0"/>
      <w:jc w:val="both"/>
      <w:outlineLvl w:val="5"/>
    </w:pPr>
    <w:rPr>
      <w:sz w:val="22"/>
      <w:szCs w:val="22"/>
    </w:rPr>
  </w:style>
  <w:style w:type="paragraph" w:styleId="Heading7">
    <w:name w:val="heading 7"/>
    <w:basedOn w:val="Normal"/>
    <w:next w:val="Heading8"/>
    <w:qFormat/>
    <w:pPr>
      <w:numPr>
        <w:ilvl w:val="6"/>
        <w:numId w:val="1"/>
      </w:numPr>
      <w:tabs>
        <w:tab w:val="clear" w:pos="720"/>
        <w:tab w:val="left" w:pos="0" w:leader="none"/>
      </w:tabs>
      <w:spacing w:before="0" w:after="240"/>
      <w:ind w:hanging="0" w:start="720" w:end="0"/>
      <w:jc w:val="both"/>
      <w:outlineLvl w:val="6"/>
    </w:pPr>
    <w:rPr>
      <w:sz w:val="22"/>
      <w:szCs w:val="22"/>
    </w:rPr>
  </w:style>
  <w:style w:type="paragraph" w:styleId="Heading8">
    <w:name w:val="heading 8"/>
    <w:basedOn w:val="Normal"/>
    <w:next w:val="Heading9"/>
    <w:qFormat/>
    <w:pPr>
      <w:numPr>
        <w:ilvl w:val="7"/>
        <w:numId w:val="1"/>
      </w:numPr>
      <w:tabs>
        <w:tab w:val="clear" w:pos="720"/>
        <w:tab w:val="left" w:pos="0" w:leader="none"/>
      </w:tabs>
      <w:spacing w:before="0" w:after="240"/>
      <w:ind w:hanging="0" w:start="720" w:end="0"/>
      <w:jc w:val="both"/>
      <w:outlineLvl w:val="7"/>
    </w:pPr>
    <w:rPr>
      <w:sz w:val="22"/>
      <w:szCs w:val="22"/>
    </w:rPr>
  </w:style>
  <w:style w:type="paragraph" w:styleId="Heading9">
    <w:name w:val="heading 9"/>
    <w:basedOn w:val="Normal"/>
    <w:next w:val="BodyText"/>
    <w:qFormat/>
    <w:pPr>
      <w:numPr>
        <w:ilvl w:val="8"/>
        <w:numId w:val="1"/>
      </w:numPr>
      <w:tabs>
        <w:tab w:val="clear" w:pos="720"/>
        <w:tab w:val="left" w:pos="0" w:leader="none"/>
      </w:tabs>
      <w:spacing w:before="0" w:after="240"/>
      <w:ind w:hanging="720" w:start="2160" w:end="0"/>
      <w:jc w:val="both"/>
      <w:outlineLvl w:val="8"/>
    </w:pPr>
    <w:rPr>
      <w:sz w:val="22"/>
      <w:szCs w:val="22"/>
    </w:rPr>
  </w:style>
  <w:style w:type="character" w:styleId="DefaultParagraphFont">
    <w:name w:val="Default Paragraph Font"/>
    <w:qFormat/>
    <w:rPr/>
  </w:style>
  <w:style w:type="character" w:styleId="ParaNum">
    <w:name w:val="ParaNum"/>
    <w:basedOn w:val="DefaultParagraphFont"/>
    <w:qFormat/>
    <w:rPr>
      <w:sz w:val="20"/>
      <w:szCs w:val="20"/>
    </w:rPr>
  </w:style>
  <w:style w:type="character" w:styleId="AnnotationReference">
    <w:name w:val="Annotation Reference"/>
    <w:basedOn w:val="DefaultParagraphFont"/>
    <w:qFormat/>
    <w:rPr>
      <w:sz w:val="16"/>
      <w:szCs w:val="16"/>
    </w:rPr>
  </w:style>
  <w:style w:type="character" w:styleId="Emphasis">
    <w:name w:val="Emphasis"/>
    <w:basedOn w:val="DefaultParagraphFont"/>
    <w:qFormat/>
    <w:rPr>
      <w:i/>
      <w:iCs/>
      <w:sz w:val="20"/>
      <w:szCs w:val="20"/>
    </w:rPr>
  </w:style>
  <w:style w:type="character" w:styleId="EndnoteCharacters">
    <w:name w:val="Endnote Characters"/>
    <w:basedOn w:val="DefaultParagraphFont"/>
    <w:qFormat/>
    <w:rPr>
      <w:sz w:val="20"/>
      <w:szCs w:val="20"/>
      <w:vertAlign w:val="superscript"/>
    </w:rPr>
  </w:style>
  <w:style w:type="character" w:styleId="FollowedHyperlink">
    <w:name w:val="FollowedHyperlink"/>
    <w:basedOn w:val="DefaultParagraphFont"/>
    <w:qFormat/>
    <w:rPr>
      <w:color w:val="800080"/>
      <w:sz w:val="20"/>
      <w:szCs w:val="20"/>
      <w:u w:val="single"/>
    </w:rPr>
  </w:style>
  <w:style w:type="character" w:styleId="FootnoteCharacters">
    <w:name w:val="Footnote Characters"/>
    <w:basedOn w:val="DefaultParagraphFont"/>
    <w:qFormat/>
    <w:rPr>
      <w:sz w:val="20"/>
      <w:szCs w:val="20"/>
      <w:vertAlign w:val="superscript"/>
    </w:rPr>
  </w:style>
  <w:style w:type="character" w:styleId="Hyperlink">
    <w:name w:val="Hyperlink"/>
    <w:basedOn w:val="DefaultParagraphFont"/>
    <w:qFormat/>
    <w:rPr>
      <w:color w:val="0000FF"/>
      <w:sz w:val="20"/>
      <w:szCs w:val="20"/>
      <w:u w:val="single"/>
    </w:rPr>
  </w:style>
  <w:style w:type="character" w:styleId="LineNumber">
    <w:name w:val="line number"/>
    <w:basedOn w:val="DefaultParagraphFont"/>
    <w:rPr>
      <w:sz w:val="20"/>
      <w:szCs w:val="20"/>
    </w:rPr>
  </w:style>
  <w:style w:type="character" w:styleId="PageNumber">
    <w:name w:val="page number"/>
    <w:basedOn w:val="DefaultParagraphFont"/>
    <w:rPr>
      <w:sz w:val="20"/>
      <w:szCs w:val="20"/>
    </w:rPr>
  </w:style>
  <w:style w:type="character" w:styleId="Strong">
    <w:name w:val="Strong"/>
    <w:basedOn w:val="DefaultParagraphFont"/>
    <w:qFormat/>
    <w:rPr>
      <w:b/>
      <w:bCs/>
      <w:sz w:val="20"/>
      <w:szCs w:val="20"/>
    </w:rPr>
  </w:style>
  <w:style w:type="character" w:styleId="Bold">
    <w:name w:val="Bold"/>
    <w:qFormat/>
    <w:rPr>
      <w:b/>
      <w:bCs/>
      <w:sz w:val="20"/>
      <w:szCs w:val="20"/>
    </w:rPr>
  </w:style>
  <w:style w:type="character" w:styleId="Underline">
    <w:name w:val="Underline"/>
    <w:qFormat/>
    <w:rPr>
      <w:sz w:val="20"/>
      <w:szCs w:val="20"/>
      <w:u w:val="single"/>
    </w:rPr>
  </w:style>
  <w:style w:type="character" w:styleId="BoldUnderline">
    <w:name w:val="Bold Underline"/>
    <w:qFormat/>
    <w:rPr>
      <w:b/>
      <w:bCs/>
      <w:sz w:val="20"/>
      <w:szCs w:val="20"/>
      <w:u w:val="single"/>
    </w:rPr>
  </w:style>
  <w:style w:type="paragraph" w:styleId="Heading">
    <w:name w:val="Heading"/>
    <w:basedOn w:val="Normal"/>
    <w:next w:val="BodyTextFirstIndent"/>
    <w:qFormat/>
    <w:pPr>
      <w:spacing w:before="240" w:after="240"/>
      <w:jc w:val="center"/>
    </w:pPr>
    <w:rPr>
      <w:rFonts w:ascii="f" w:hAnsi="f" w:eastAsia="f" w:cs="f"/>
      <w:b/>
      <w:bCs/>
      <w:sz w:val="22"/>
      <w:szCs w:val="22"/>
    </w:rPr>
  </w:style>
  <w:style w:type="paragraph" w:styleId="BodyText">
    <w:name w:val="Body Text"/>
    <w:basedOn w:val="Normal"/>
    <w:pPr>
      <w:spacing w:before="0" w:after="240"/>
    </w:pPr>
    <w:rPr>
      <w:sz w:val="22"/>
      <w:szCs w:val="22"/>
    </w:rPr>
  </w:style>
  <w:style w:type="paragraph" w:styleId="List">
    <w:name w:val="List"/>
    <w:basedOn w:val="Normal"/>
    <w:pPr>
      <w:spacing w:before="0" w:after="240"/>
      <w:ind w:hanging="360" w:start="360" w:end="0"/>
    </w:pPr>
    <w:rPr/>
  </w:style>
  <w:style w:type="paragraph" w:styleId="Caption">
    <w:name w:val="caption"/>
    <w:basedOn w:val="Normal"/>
    <w:next w:val="Normal"/>
    <w:qFormat/>
    <w:pPr>
      <w:spacing w:before="120" w:after="240"/>
    </w:pPr>
    <w:rPr>
      <w:b/>
      <w:bCs/>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z w:val="20"/>
      <w:szCs w:val="20"/>
    </w:rPr>
  </w:style>
  <w:style w:type="paragraph" w:styleId="FootnoteText">
    <w:name w:val="footnote text"/>
    <w:basedOn w:val="Normal"/>
    <w:pPr>
      <w:spacing w:before="0" w:after="240"/>
    </w:pPr>
    <w:rPr/>
  </w:style>
  <w:style w:type="paragraph" w:styleId="EndnoteText">
    <w:name w:val="endnote text"/>
    <w:basedOn w:val="Normal"/>
    <w:pPr>
      <w:spacing w:before="0" w:after="240"/>
    </w:pPr>
    <w:rPr/>
  </w:style>
  <w:style w:type="paragraph" w:styleId="SALettersmallTitle">
    <w:name w:val="S&amp;A Letter small Title"/>
    <w:basedOn w:val="Normal"/>
    <w:qFormat/>
    <w:pPr>
      <w:spacing w:before="0" w:after="240"/>
      <w:jc w:val="center"/>
    </w:pPr>
    <w:rPr>
      <w:caps/>
      <w:spacing w:val="20"/>
    </w:rPr>
  </w:style>
  <w:style w:type="paragraph" w:styleId="BodyTextExactly12">
    <w:name w:val="Body Text Exactly 12"/>
    <w:basedOn w:val="BodyText"/>
    <w:qFormat/>
    <w:pPr>
      <w:spacing w:lineRule="exact" w:line="240" w:before="240" w:after="0"/>
    </w:pPr>
    <w:rPr/>
  </w:style>
  <w:style w:type="paragraph" w:styleId="BodyText2">
    <w:name w:val="Body Text 2"/>
    <w:basedOn w:val="BodyText"/>
    <w:qFormat/>
    <w:pPr>
      <w:ind w:hanging="720" w:start="720" w:end="0"/>
      <w:jc w:val="both"/>
    </w:pPr>
    <w:rPr/>
  </w:style>
  <w:style w:type="paragraph" w:styleId="BodyText3">
    <w:name w:val="Body Text 3"/>
    <w:basedOn w:val="BodyText"/>
    <w:qFormat/>
    <w:pPr>
      <w:spacing w:lineRule="auto" w:line="360" w:before="0" w:after="0"/>
    </w:pPr>
    <w:rPr/>
  </w:style>
  <w:style w:type="paragraph" w:styleId="BodyTextIndent2">
    <w:name w:val="Body Text Indent 2"/>
    <w:basedOn w:val="BodyText2"/>
    <w:qFormat/>
    <w:pPr>
      <w:ind w:hanging="720" w:start="1440" w:end="0"/>
      <w:jc w:val="start"/>
    </w:pPr>
    <w:rPr/>
  </w:style>
  <w:style w:type="paragraph" w:styleId="BodyTextIndent3">
    <w:name w:val="Body Text Indent 3"/>
    <w:basedOn w:val="BodyText3"/>
    <w:qFormat/>
    <w:pPr>
      <w:ind w:hanging="0" w:start="720" w:end="0"/>
    </w:pPr>
    <w:rPr/>
  </w:style>
  <w:style w:type="paragraph" w:styleId="Closing">
    <w:name w:val="Closing"/>
    <w:basedOn w:val="Normal"/>
    <w:next w:val="Signature"/>
    <w:qFormat/>
    <w:pPr>
      <w:keepNext w:val="true"/>
      <w:spacing w:before="0" w:after="240"/>
      <w:ind w:hanging="0" w:start="4680" w:end="0"/>
    </w:pPr>
    <w:rPr/>
  </w:style>
  <w:style w:type="paragraph" w:styleId="Signature">
    <w:name w:val="Signature"/>
    <w:basedOn w:val="Normal"/>
    <w:next w:val="Initials"/>
    <w:pPr>
      <w:keepNext w:val="true"/>
      <w:keepLines/>
      <w:spacing w:before="480" w:after="0"/>
      <w:ind w:hanging="0" w:start="4680" w:end="0"/>
    </w:pPr>
    <w:rPr>
      <w:sz w:val="22"/>
      <w:szCs w:val="22"/>
    </w:rPr>
  </w:style>
  <w:style w:type="paragraph" w:styleId="Initials">
    <w:name w:val="Initials"/>
    <w:basedOn w:val="Normal"/>
    <w:next w:val="Enclosure"/>
    <w:qFormat/>
    <w:pPr>
      <w:keepNext w:val="true"/>
      <w:keepLines/>
      <w:spacing w:before="0" w:after="240"/>
    </w:pPr>
    <w:rPr/>
  </w:style>
  <w:style w:type="paragraph" w:styleId="Enclosure">
    <w:name w:val="Enclosure"/>
    <w:basedOn w:val="Normal"/>
    <w:next w:val="ccList"/>
    <w:qFormat/>
    <w:pPr>
      <w:keepNext w:val="true"/>
      <w:keepLines/>
      <w:spacing w:before="0" w:after="240"/>
    </w:pPr>
    <w:rPr/>
  </w:style>
  <w:style w:type="paragraph" w:styleId="ccList">
    <w:name w:val="cc List"/>
    <w:basedOn w:val="Normal"/>
    <w:next w:val="Normal"/>
    <w:qFormat/>
    <w:pPr>
      <w:keepNext w:val="true"/>
      <w:keepLines/>
      <w:spacing w:before="0" w:after="240"/>
      <w:ind w:hanging="720" w:start="720" w:end="0"/>
    </w:pPr>
    <w:rPr/>
  </w:style>
  <w:style w:type="paragraph" w:styleId="AnnotationText">
    <w:name w:val="Annotation Text"/>
    <w:basedOn w:val="Normal"/>
    <w:qFormat/>
    <w:pPr>
      <w:spacing w:before="0" w:after="240"/>
    </w:pPr>
    <w:rPr/>
  </w:style>
  <w:style w:type="paragraph" w:styleId="Date">
    <w:name w:val="Date"/>
    <w:basedOn w:val="Normal"/>
    <w:next w:val="Normal"/>
    <w:qFormat/>
    <w:pPr>
      <w:spacing w:before="0" w:after="480"/>
      <w:jc w:val="center"/>
    </w:pPr>
    <w:rPr/>
  </w:style>
  <w:style w:type="paragraph" w:styleId="DocumentMap">
    <w:name w:val="Document Map"/>
    <w:basedOn w:val="Normal"/>
    <w:qFormat/>
    <w:pPr>
      <w:shd w:fill="000080" w:val="clear"/>
    </w:pPr>
    <w:rPr/>
  </w:style>
  <w:style w:type="paragraph" w:styleId="EnvelopeAddress">
    <w:name w:val="envelope address"/>
    <w:basedOn w:val="Normal"/>
    <w:pPr>
      <w:ind w:hanging="0" w:start="2880" w:end="0"/>
    </w:pPr>
    <w:rPr/>
  </w:style>
  <w:style w:type="paragraph" w:styleId="EnvelopeReturn">
    <w:name w:val="envelope return"/>
    <w:basedOn w:val="Normal"/>
    <w:pPr/>
    <w:rPr/>
  </w:style>
  <w:style w:type="paragraph" w:styleId="Index1">
    <w:name w:val="index 1"/>
    <w:basedOn w:val="Normal"/>
    <w:next w:val="Normal"/>
    <w:pPr>
      <w:ind w:hanging="202" w:start="202" w:end="0"/>
    </w:pPr>
    <w:rPr/>
  </w:style>
  <w:style w:type="paragraph" w:styleId="Index2">
    <w:name w:val="index 2"/>
    <w:basedOn w:val="Normal"/>
    <w:next w:val="Normal"/>
    <w:pPr>
      <w:ind w:hanging="202" w:start="404" w:end="0"/>
    </w:pPr>
    <w:rPr/>
  </w:style>
  <w:style w:type="paragraph" w:styleId="Index3">
    <w:name w:val="index 3"/>
    <w:basedOn w:val="Normal"/>
    <w:next w:val="Normal"/>
    <w:pPr>
      <w:ind w:hanging="202" w:start="605" w:end="0"/>
    </w:pPr>
    <w:rPr/>
  </w:style>
  <w:style w:type="paragraph" w:styleId="Index4">
    <w:name w:val="Index 4"/>
    <w:basedOn w:val="Normal"/>
    <w:next w:val="Normal"/>
    <w:qFormat/>
    <w:pPr>
      <w:ind w:hanging="202" w:start="807" w:end="0"/>
    </w:pPr>
    <w:rPr/>
  </w:style>
  <w:style w:type="paragraph" w:styleId="Index5">
    <w:name w:val="Index 5"/>
    <w:basedOn w:val="Normal"/>
    <w:next w:val="Normal"/>
    <w:qFormat/>
    <w:pPr>
      <w:ind w:hanging="202" w:start="1008" w:end="0"/>
    </w:pPr>
    <w:rPr/>
  </w:style>
  <w:style w:type="paragraph" w:styleId="Index6">
    <w:name w:val="Index 6"/>
    <w:basedOn w:val="Normal"/>
    <w:next w:val="Normal"/>
    <w:qFormat/>
    <w:pPr>
      <w:ind w:hanging="202" w:start="1196" w:end="0"/>
    </w:pPr>
    <w:rPr/>
  </w:style>
  <w:style w:type="paragraph" w:styleId="Index7">
    <w:name w:val="Index 7"/>
    <w:basedOn w:val="Normal"/>
    <w:next w:val="Normal"/>
    <w:qFormat/>
    <w:pPr>
      <w:ind w:hanging="202" w:start="1397" w:end="0"/>
    </w:pPr>
    <w:rPr/>
  </w:style>
  <w:style w:type="paragraph" w:styleId="Index8">
    <w:name w:val="Index 8"/>
    <w:basedOn w:val="Normal"/>
    <w:next w:val="Normal"/>
    <w:qFormat/>
    <w:pPr>
      <w:ind w:hanging="202" w:start="1599" w:end="0"/>
    </w:pPr>
    <w:rPr/>
  </w:style>
  <w:style w:type="paragraph" w:styleId="Index9">
    <w:name w:val="Index 9"/>
    <w:basedOn w:val="Normal"/>
    <w:next w:val="Normal"/>
    <w:qFormat/>
    <w:pPr>
      <w:ind w:hanging="202" w:start="1800" w:end="0"/>
    </w:pPr>
    <w:rPr/>
  </w:style>
  <w:style w:type="paragraph" w:styleId="IndexHeading">
    <w:name w:val="index heading"/>
    <w:basedOn w:val="Normal"/>
    <w:next w:val="Index1"/>
    <w:pPr/>
    <w:rPr>
      <w:b/>
      <w:bCs/>
    </w:rPr>
  </w:style>
  <w:style w:type="paragraph" w:styleId="ListBullet2">
    <w:name w:val="List Bullet 2"/>
    <w:basedOn w:val="Normal"/>
    <w:pPr>
      <w:spacing w:before="0" w:after="240"/>
      <w:ind w:hanging="360" w:start="720" w:end="0"/>
    </w:pPr>
    <w:rPr/>
  </w:style>
  <w:style w:type="paragraph" w:styleId="ListBullet3">
    <w:name w:val="List Bullet 3"/>
    <w:basedOn w:val="Normal"/>
    <w:pPr>
      <w:spacing w:before="0" w:after="240"/>
      <w:ind w:hanging="360" w:start="1080" w:end="0"/>
    </w:pPr>
    <w:rPr/>
  </w:style>
  <w:style w:type="paragraph" w:styleId="ListBullet4">
    <w:name w:val="List Bullet 4"/>
    <w:basedOn w:val="Normal"/>
    <w:pPr>
      <w:spacing w:before="0" w:after="240"/>
      <w:ind w:hanging="360" w:start="1440" w:end="0"/>
    </w:pPr>
    <w:rPr/>
  </w:style>
  <w:style w:type="paragraph" w:styleId="ListBullet5">
    <w:name w:val="List Bullet 5"/>
    <w:basedOn w:val="Normal"/>
    <w:pPr>
      <w:spacing w:before="0" w:after="240"/>
      <w:ind w:hanging="360" w:start="1800" w:end="0"/>
    </w:pPr>
    <w:rPr/>
  </w:style>
  <w:style w:type="paragraph" w:styleId="ListBullet">
    <w:name w:val="List Bullet"/>
    <w:basedOn w:val="Normal"/>
    <w:qFormat/>
    <w:pPr>
      <w:numPr>
        <w:ilvl w:val="0"/>
        <w:numId w:val="2"/>
      </w:numPr>
      <w:tabs>
        <w:tab w:val="clear" w:pos="720"/>
        <w:tab w:val="left" w:pos="360" w:leader="none"/>
      </w:tabs>
      <w:spacing w:before="0" w:after="240"/>
      <w:ind w:hanging="360" w:start="360" w:end="0"/>
    </w:pPr>
    <w:rPr/>
  </w:style>
  <w:style w:type="paragraph" w:styleId="ListBullet21">
    <w:name w:val="List Bullet 21"/>
    <w:basedOn w:val="Normal"/>
    <w:qFormat/>
    <w:pPr>
      <w:numPr>
        <w:ilvl w:val="0"/>
        <w:numId w:val="3"/>
      </w:numPr>
      <w:tabs>
        <w:tab w:val="left" w:pos="720" w:leader="none"/>
      </w:tabs>
      <w:spacing w:before="0" w:after="240"/>
      <w:ind w:hanging="360" w:start="720" w:end="0"/>
    </w:pPr>
    <w:rPr/>
  </w:style>
  <w:style w:type="paragraph" w:styleId="ListBullet31">
    <w:name w:val="List Bullet 31"/>
    <w:basedOn w:val="Normal"/>
    <w:qFormat/>
    <w:pPr>
      <w:numPr>
        <w:ilvl w:val="0"/>
        <w:numId w:val="4"/>
      </w:numPr>
      <w:tabs>
        <w:tab w:val="clear" w:pos="720"/>
        <w:tab w:val="left" w:pos="1080" w:leader="none"/>
      </w:tabs>
      <w:spacing w:before="0" w:after="240"/>
      <w:ind w:hanging="360" w:start="1080" w:end="0"/>
    </w:pPr>
    <w:rPr/>
  </w:style>
  <w:style w:type="paragraph" w:styleId="ListBullet41">
    <w:name w:val="List Bullet 41"/>
    <w:basedOn w:val="Normal"/>
    <w:qFormat/>
    <w:pPr>
      <w:numPr>
        <w:ilvl w:val="0"/>
        <w:numId w:val="5"/>
      </w:numPr>
      <w:tabs>
        <w:tab w:val="clear" w:pos="720"/>
        <w:tab w:val="left" w:pos="1440" w:leader="none"/>
      </w:tabs>
      <w:spacing w:before="0" w:after="240"/>
      <w:ind w:hanging="360" w:start="1440" w:end="0"/>
    </w:pPr>
    <w:rPr/>
  </w:style>
  <w:style w:type="paragraph" w:styleId="ListBullet51">
    <w:name w:val="List Bullet 51"/>
    <w:basedOn w:val="Normal"/>
    <w:qFormat/>
    <w:pPr>
      <w:numPr>
        <w:ilvl w:val="0"/>
        <w:numId w:val="6"/>
      </w:numPr>
      <w:tabs>
        <w:tab w:val="clear" w:pos="720"/>
        <w:tab w:val="left" w:pos="1800" w:leader="none"/>
      </w:tabs>
      <w:spacing w:before="0" w:after="240"/>
      <w:ind w:hanging="360" w:start="1800" w:end="0"/>
    </w:pPr>
    <w:rPr/>
  </w:style>
  <w:style w:type="paragraph" w:styleId="ListContinue">
    <w:name w:val="List Continue"/>
    <w:basedOn w:val="Normal"/>
    <w:qFormat/>
    <w:pPr>
      <w:spacing w:before="0" w:after="240"/>
      <w:ind w:hanging="0" w:start="360" w:end="0"/>
    </w:pPr>
    <w:rPr/>
  </w:style>
  <w:style w:type="paragraph" w:styleId="ListContinue2">
    <w:name w:val="List Continue 2"/>
    <w:basedOn w:val="Normal"/>
    <w:qFormat/>
    <w:pPr>
      <w:spacing w:before="0" w:after="240"/>
      <w:ind w:hanging="0" w:start="720" w:end="0"/>
    </w:pPr>
    <w:rPr/>
  </w:style>
  <w:style w:type="paragraph" w:styleId="ListContinue3">
    <w:name w:val="List Continue 3"/>
    <w:basedOn w:val="Normal"/>
    <w:qFormat/>
    <w:pPr>
      <w:spacing w:before="0" w:after="240"/>
      <w:ind w:hanging="0" w:start="1080" w:end="0"/>
    </w:pPr>
    <w:rPr/>
  </w:style>
  <w:style w:type="paragraph" w:styleId="ListContinue4">
    <w:name w:val="List Continue 4"/>
    <w:basedOn w:val="Normal"/>
    <w:qFormat/>
    <w:pPr>
      <w:spacing w:before="0" w:after="240"/>
      <w:ind w:hanging="0" w:start="1440" w:end="0"/>
    </w:pPr>
    <w:rPr/>
  </w:style>
  <w:style w:type="paragraph" w:styleId="ListContinue5">
    <w:name w:val="List Continue 5"/>
    <w:basedOn w:val="Normal"/>
    <w:qFormat/>
    <w:pPr>
      <w:spacing w:before="0" w:after="240"/>
      <w:ind w:hanging="0" w:start="1800" w:end="0"/>
    </w:pPr>
    <w:rPr/>
  </w:style>
  <w:style w:type="paragraph" w:styleId="ListNumber">
    <w:name w:val="List Number"/>
    <w:basedOn w:val="Normal"/>
    <w:qFormat/>
    <w:pPr>
      <w:numPr>
        <w:ilvl w:val="0"/>
        <w:numId w:val="7"/>
      </w:numPr>
      <w:tabs>
        <w:tab w:val="clear" w:pos="720"/>
        <w:tab w:val="left" w:pos="360" w:leader="none"/>
      </w:tabs>
      <w:spacing w:before="0" w:after="240"/>
      <w:ind w:hanging="360" w:start="360" w:end="0"/>
    </w:pPr>
    <w:rPr/>
  </w:style>
  <w:style w:type="paragraph" w:styleId="ListNumber2">
    <w:name w:val="List Number 2"/>
    <w:basedOn w:val="Normal"/>
    <w:qFormat/>
    <w:pPr>
      <w:numPr>
        <w:ilvl w:val="0"/>
        <w:numId w:val="8"/>
      </w:numPr>
      <w:tabs>
        <w:tab w:val="left" w:pos="720" w:leader="none"/>
      </w:tabs>
      <w:spacing w:before="0" w:after="240"/>
      <w:ind w:hanging="360" w:start="720" w:end="0"/>
    </w:pPr>
    <w:rPr/>
  </w:style>
  <w:style w:type="paragraph" w:styleId="ListNumber3">
    <w:name w:val="List Number 3"/>
    <w:basedOn w:val="Normal"/>
    <w:qFormat/>
    <w:pPr>
      <w:numPr>
        <w:ilvl w:val="0"/>
        <w:numId w:val="9"/>
      </w:numPr>
      <w:tabs>
        <w:tab w:val="clear" w:pos="720"/>
        <w:tab w:val="left" w:pos="1080" w:leader="none"/>
      </w:tabs>
      <w:spacing w:before="0" w:after="240"/>
      <w:ind w:hanging="360" w:start="1080" w:end="0"/>
    </w:pPr>
    <w:rPr/>
  </w:style>
  <w:style w:type="paragraph" w:styleId="ListNumber4">
    <w:name w:val="List Number 4"/>
    <w:basedOn w:val="Normal"/>
    <w:qFormat/>
    <w:pPr>
      <w:numPr>
        <w:ilvl w:val="0"/>
        <w:numId w:val="10"/>
      </w:numPr>
      <w:tabs>
        <w:tab w:val="clear" w:pos="720"/>
        <w:tab w:val="left" w:pos="1440" w:leader="none"/>
      </w:tabs>
      <w:spacing w:before="0" w:after="240"/>
      <w:ind w:hanging="360" w:start="1440" w:end="0"/>
    </w:pPr>
    <w:rPr/>
  </w:style>
  <w:style w:type="paragraph" w:styleId="ListNumber5">
    <w:name w:val="List Number 5"/>
    <w:basedOn w:val="Normal"/>
    <w:qFormat/>
    <w:pPr>
      <w:numPr>
        <w:ilvl w:val="0"/>
        <w:numId w:val="11"/>
      </w:numPr>
      <w:tabs>
        <w:tab w:val="clear" w:pos="720"/>
        <w:tab w:val="left" w:pos="1800" w:leader="none"/>
      </w:tabs>
      <w:spacing w:before="0" w:after="240"/>
      <w:ind w:hanging="360" w:start="1800" w:end="0"/>
    </w:pPr>
    <w:rPr/>
  </w:style>
  <w:style w:type="paragraph" w:styleId="MacroText">
    <w:name w:val="Macro Text"/>
    <w:qFormat/>
    <w:pPr>
      <w:widowControl w:val="false"/>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ind w:hanging="0" w:start="0" w:end="-2880"/>
    </w:pPr>
    <w:rPr>
      <w:rFonts w:ascii="Times New Roman" w:hAnsi="Times New Roman" w:eastAsia="Times New Roman" w:cs="Times New Roman"/>
      <w:color w:val="auto"/>
      <w:sz w:val="24"/>
      <w:szCs w:val="24"/>
      <w:lang w:val="en-US" w:eastAsia="zh-CN" w:bidi="hi-IN"/>
    </w:rPr>
  </w:style>
  <w:style w:type="paragraph" w:styleId="MessageHeader">
    <w:name w:val="Message Header"/>
    <w:basedOn w:val="Normal"/>
    <w:qFormat/>
    <w:pPr>
      <w:spacing w:before="0" w:after="240"/>
      <w:ind w:hanging="1080" w:start="1080" w:end="0"/>
    </w:pPr>
    <w:rPr/>
  </w:style>
  <w:style w:type="paragraph" w:styleId="NormalIndent">
    <w:name w:val="Normal Indent"/>
    <w:basedOn w:val="Normal"/>
    <w:qFormat/>
    <w:pPr>
      <w:ind w:hanging="0" w:start="720" w:end="0"/>
    </w:pPr>
    <w:rPr/>
  </w:style>
  <w:style w:type="paragraph" w:styleId="NoteHeading">
    <w:name w:val="Note Heading"/>
    <w:basedOn w:val="Normal"/>
    <w:next w:val="Normal"/>
    <w:qFormat/>
    <w:pPr>
      <w:spacing w:before="0" w:after="240"/>
    </w:pPr>
    <w:rPr/>
  </w:style>
  <w:style w:type="paragraph" w:styleId="PlainText">
    <w:name w:val="Plain Text"/>
    <w:basedOn w:val="Normal"/>
    <w:qFormat/>
    <w:pPr/>
    <w:rPr/>
  </w:style>
  <w:style w:type="paragraph" w:styleId="Salutation">
    <w:name w:val="Salutation"/>
    <w:basedOn w:val="Normal"/>
    <w:next w:val="BodyTextFirstIndent"/>
    <w:qFormat/>
    <w:pPr>
      <w:spacing w:before="240" w:after="240"/>
    </w:pPr>
    <w:rPr/>
  </w:style>
  <w:style w:type="paragraph" w:styleId="BodyTextFirstIndent">
    <w:name w:val="Body Text First Indent"/>
    <w:basedOn w:val="BodyText"/>
    <w:qFormat/>
    <w:pPr>
      <w:ind w:firstLine="720" w:start="0" w:end="0"/>
    </w:pPr>
    <w:rPr/>
  </w:style>
  <w:style w:type="paragraph" w:styleId="Subtitle">
    <w:name w:val="Subtitle"/>
    <w:basedOn w:val="Normal"/>
    <w:next w:val="BodyTextFirstIndent"/>
    <w:qFormat/>
    <w:pPr>
      <w:keepNext w:val="true"/>
      <w:keepLines/>
      <w:spacing w:before="0" w:after="240"/>
      <w:jc w:val="center"/>
    </w:pPr>
    <w:rPr>
      <w:sz w:val="22"/>
      <w:szCs w:val="22"/>
    </w:rPr>
  </w:style>
  <w:style w:type="paragraph" w:styleId="TableofAuthorities">
    <w:name w:val="Table of Authorities"/>
    <w:basedOn w:val="Normal"/>
    <w:qFormat/>
    <w:pPr>
      <w:spacing w:before="0" w:after="240"/>
      <w:ind w:hanging="720" w:start="720" w:end="0"/>
    </w:pPr>
    <w:rPr/>
  </w:style>
  <w:style w:type="paragraph" w:styleId="TableofFigures">
    <w:name w:val="Table of Figures"/>
    <w:basedOn w:val="Normal"/>
    <w:next w:val="Normal"/>
    <w:qFormat/>
    <w:pPr>
      <w:spacing w:before="0" w:after="240"/>
      <w:ind w:hanging="720" w:start="720" w:end="0"/>
    </w:pPr>
    <w:rPr/>
  </w:style>
  <w:style w:type="paragraph" w:styleId="TOAHeading">
    <w:name w:val="TOA Heading"/>
    <w:basedOn w:val="Normal"/>
    <w:next w:val="Normal"/>
    <w:qFormat/>
    <w:pPr>
      <w:keepNext w:val="true"/>
      <w:keepLines/>
      <w:spacing w:before="240" w:after="240"/>
    </w:pPr>
    <w:rPr>
      <w:b/>
      <w:bCs/>
    </w:rPr>
  </w:style>
  <w:style w:type="paragraph" w:styleId="TOC1">
    <w:name w:val="toc 1"/>
    <w:basedOn w:val="Normal"/>
    <w:next w:val="Normal"/>
    <w:pPr>
      <w:tabs>
        <w:tab w:val="clear" w:pos="720"/>
        <w:tab w:val="right" w:pos="9360" w:leader="none"/>
      </w:tabs>
      <w:spacing w:before="0" w:after="240"/>
      <w:ind w:hanging="720" w:start="720" w:end="720"/>
    </w:pPr>
    <w:rPr/>
  </w:style>
  <w:style w:type="paragraph" w:styleId="TOC2">
    <w:name w:val="toc 2"/>
    <w:basedOn w:val="Normal"/>
    <w:next w:val="Normal"/>
    <w:pPr>
      <w:tabs>
        <w:tab w:val="clear" w:pos="720"/>
        <w:tab w:val="right" w:pos="9360" w:leader="none"/>
      </w:tabs>
      <w:ind w:hanging="720" w:start="1080" w:end="720"/>
    </w:pPr>
    <w:rPr/>
  </w:style>
  <w:style w:type="paragraph" w:styleId="TOC3">
    <w:name w:val="toc 3"/>
    <w:basedOn w:val="Normal"/>
    <w:next w:val="Normal"/>
    <w:pPr>
      <w:tabs>
        <w:tab w:val="clear" w:pos="720"/>
        <w:tab w:val="right" w:pos="9360" w:leader="none"/>
      </w:tabs>
      <w:ind w:hanging="720" w:start="1440" w:end="720"/>
    </w:pPr>
    <w:rPr/>
  </w:style>
  <w:style w:type="paragraph" w:styleId="TOC4">
    <w:name w:val="toc 4"/>
    <w:basedOn w:val="Normal"/>
    <w:next w:val="Normal"/>
    <w:pPr>
      <w:tabs>
        <w:tab w:val="clear" w:pos="720"/>
        <w:tab w:val="right" w:pos="9360" w:leader="none"/>
      </w:tabs>
      <w:ind w:hanging="720" w:start="1800" w:end="720"/>
    </w:pPr>
    <w:rPr/>
  </w:style>
  <w:style w:type="paragraph" w:styleId="TOC5">
    <w:name w:val="toc 5"/>
    <w:basedOn w:val="Normal"/>
    <w:next w:val="Normal"/>
    <w:pPr>
      <w:tabs>
        <w:tab w:val="clear" w:pos="720"/>
        <w:tab w:val="right" w:pos="9360" w:leader="dot"/>
      </w:tabs>
      <w:ind w:hanging="720" w:start="2160" w:end="720"/>
    </w:pPr>
    <w:rPr/>
  </w:style>
  <w:style w:type="paragraph" w:styleId="TOC6">
    <w:name w:val="toc 6"/>
    <w:basedOn w:val="Normal"/>
    <w:next w:val="Normal"/>
    <w:pPr>
      <w:tabs>
        <w:tab w:val="clear" w:pos="720"/>
        <w:tab w:val="right" w:pos="9360" w:leader="dot"/>
      </w:tabs>
      <w:ind w:hanging="720" w:start="2520" w:end="720"/>
    </w:pPr>
    <w:rPr/>
  </w:style>
  <w:style w:type="paragraph" w:styleId="TOC7">
    <w:name w:val="toc 7"/>
    <w:basedOn w:val="Normal"/>
    <w:next w:val="Normal"/>
    <w:pPr>
      <w:tabs>
        <w:tab w:val="clear" w:pos="720"/>
        <w:tab w:val="right" w:pos="9360" w:leader="none"/>
      </w:tabs>
      <w:ind w:hanging="720" w:start="2880" w:end="720"/>
    </w:pPr>
    <w:rPr/>
  </w:style>
  <w:style w:type="paragraph" w:styleId="TOC8">
    <w:name w:val="toc 8"/>
    <w:basedOn w:val="Normal"/>
    <w:next w:val="Normal"/>
    <w:pPr>
      <w:tabs>
        <w:tab w:val="clear" w:pos="720"/>
        <w:tab w:val="right" w:pos="9360" w:leader="dot"/>
      </w:tabs>
      <w:ind w:hanging="720" w:start="3240" w:end="720"/>
    </w:pPr>
    <w:rPr/>
  </w:style>
  <w:style w:type="paragraph" w:styleId="TOC9">
    <w:name w:val="toc 9"/>
    <w:basedOn w:val="Normal"/>
    <w:next w:val="Normal"/>
    <w:pPr>
      <w:tabs>
        <w:tab w:val="clear" w:pos="720"/>
        <w:tab w:val="right" w:pos="9360" w:leader="dot"/>
      </w:tabs>
      <w:ind w:hanging="720" w:start="3600" w:end="720"/>
    </w:pPr>
    <w:rPr/>
  </w:style>
  <w:style w:type="paragraph" w:styleId="BodyTextFirstIndent2">
    <w:name w:val="Body Text First Indent 2"/>
    <w:basedOn w:val="BodyText2"/>
    <w:qFormat/>
    <w:pPr>
      <w:spacing w:lineRule="auto" w:line="480" w:before="0" w:after="0"/>
      <w:ind w:firstLine="1440" w:start="0" w:end="0"/>
      <w:jc w:val="start"/>
    </w:pPr>
    <w:rPr/>
  </w:style>
  <w:style w:type="paragraph" w:styleId="BlockTextJustified">
    <w:name w:val="Block Text Justified"/>
    <w:basedOn w:val="Normal"/>
    <w:qFormat/>
    <w:pPr>
      <w:spacing w:before="0" w:after="240"/>
      <w:ind w:hanging="0" w:start="720" w:end="0"/>
      <w:jc w:val="both"/>
    </w:pPr>
    <w:rPr>
      <w:sz w:val="22"/>
      <w:szCs w:val="22"/>
    </w:rPr>
  </w:style>
  <w:style w:type="paragraph" w:styleId="BodyTextFirstIndent3">
    <w:name w:val="Body Text First Indent 3"/>
    <w:basedOn w:val="BodyText3"/>
    <w:qFormat/>
    <w:pPr>
      <w:ind w:firstLine="1440" w:start="0" w:end="0"/>
    </w:pPr>
    <w:rPr/>
  </w:style>
  <w:style w:type="paragraph" w:styleId="BodyTextFirstIndentJustified">
    <w:name w:val="Body Text First Indent Justified"/>
    <w:basedOn w:val="BodyTextFirstIndent"/>
    <w:qFormat/>
    <w:pPr>
      <w:jc w:val="both"/>
    </w:pPr>
    <w:rPr/>
  </w:style>
  <w:style w:type="paragraph" w:styleId="BodyTextJustified">
    <w:name w:val="Body Text Justified"/>
    <w:basedOn w:val="BodyText"/>
    <w:qFormat/>
    <w:pPr>
      <w:jc w:val="both"/>
    </w:pPr>
    <w:rPr/>
  </w:style>
  <w:style w:type="paragraph" w:styleId="BodyTextIndentJustified">
    <w:name w:val="Body Text Indent Justified"/>
    <w:basedOn w:val="BodyTextJustified"/>
    <w:next w:val="Normal"/>
    <w:qFormat/>
    <w:pPr>
      <w:ind w:hanging="0" w:start="720" w:end="0"/>
    </w:pPr>
    <w:rPr/>
  </w:style>
  <w:style w:type="paragraph" w:styleId="Company">
    <w:name w:val="Company"/>
    <w:basedOn w:val="Normal"/>
    <w:qFormat/>
    <w:pPr>
      <w:spacing w:before="0" w:after="240"/>
    </w:pPr>
    <w:rPr/>
  </w:style>
  <w:style w:type="paragraph" w:styleId="FooterLandscape">
    <w:name w:val="Footer Landscape"/>
    <w:basedOn w:val="Normal"/>
    <w:qFormat/>
    <w:pPr>
      <w:tabs>
        <w:tab w:val="clear" w:pos="720"/>
        <w:tab w:val="center" w:pos="6480" w:leader="none"/>
        <w:tab w:val="right" w:pos="12960" w:leader="none"/>
      </w:tabs>
    </w:pPr>
    <w:rPr/>
  </w:style>
  <w:style w:type="paragraph" w:styleId="HeaderLandscape">
    <w:name w:val="Header Landscape"/>
    <w:basedOn w:val="Normal"/>
    <w:qFormat/>
    <w:pPr>
      <w:tabs>
        <w:tab w:val="clear" w:pos="720"/>
        <w:tab w:val="center" w:pos="6480" w:leader="none"/>
        <w:tab w:val="right" w:pos="12960" w:leader="none"/>
      </w:tabs>
    </w:pPr>
    <w:rPr/>
  </w:style>
  <w:style w:type="paragraph" w:styleId="Name">
    <w:name w:val="Name"/>
    <w:basedOn w:val="Normal"/>
    <w:qFormat/>
    <w:pPr/>
    <w:rPr/>
  </w:style>
  <w:style w:type="paragraph" w:styleId="SAlettertitle">
    <w:name w:val="S&amp;A letter title"/>
    <w:basedOn w:val="Normal"/>
    <w:qFormat/>
    <w:pPr>
      <w:jc w:val="center"/>
    </w:pPr>
    <w:rPr>
      <w:caps/>
      <w:spacing w:val="20"/>
    </w:rPr>
  </w:style>
  <w:style w:type="paragraph" w:styleId="Privacy">
    <w:name w:val="Privacy"/>
    <w:basedOn w:val="Normal"/>
    <w:next w:val="Normal"/>
    <w:qFormat/>
    <w:pPr>
      <w:spacing w:before="0" w:after="240"/>
      <w:jc w:val="center"/>
    </w:pPr>
    <w:rPr>
      <w:b/>
      <w:bCs/>
    </w:rPr>
  </w:style>
  <w:style w:type="paragraph" w:styleId="ReLine">
    <w:name w:val="Re Line"/>
    <w:basedOn w:val="Normal"/>
    <w:next w:val="Salutation"/>
    <w:qFormat/>
    <w:pPr>
      <w:spacing w:before="240" w:after="240"/>
      <w:ind w:hanging="720" w:start="1440" w:end="0"/>
    </w:pPr>
    <w:rPr>
      <w:sz w:val="22"/>
      <w:szCs w:val="22"/>
    </w:rPr>
  </w:style>
  <w:style w:type="paragraph" w:styleId="Via">
    <w:name w:val="Via"/>
    <w:basedOn w:val="Normal"/>
    <w:next w:val="Normal"/>
    <w:qFormat/>
    <w:pPr>
      <w:spacing w:before="0" w:after="240"/>
    </w:pPr>
    <w:rPr>
      <w:b/>
      <w:bCs/>
    </w:rPr>
  </w:style>
  <w:style w:type="paragraph" w:styleId="BodyTextFirstIndentHalf">
    <w:name w:val="Body Text First Indent Half"/>
    <w:basedOn w:val="BodyTextFirstIndent"/>
    <w:qFormat/>
    <w:pPr/>
    <w:rPr/>
  </w:style>
  <w:style w:type="paragraph" w:styleId="BodyTextExactly24">
    <w:name w:val="Body Text Exactly 24"/>
    <w:basedOn w:val="BodyText2"/>
    <w:qFormat/>
    <w:pPr>
      <w:spacing w:lineRule="exact" w:line="480" w:before="0" w:after="0"/>
      <w:ind w:hanging="0" w:start="0" w:end="0"/>
      <w:jc w:val="start"/>
    </w:pPr>
    <w:rPr/>
  </w:style>
  <w:style w:type="paragraph" w:styleId="BodyTextFirstIndentExactly12">
    <w:name w:val="Body Text First Indent Exactly 12"/>
    <w:basedOn w:val="BodyTextExactly12"/>
    <w:qFormat/>
    <w:pPr>
      <w:ind w:firstLine="1440" w:start="0" w:end="0"/>
    </w:pPr>
    <w:rPr/>
  </w:style>
  <w:style w:type="paragraph" w:styleId="BodyTextFirstIndentExactly24">
    <w:name w:val="Body Text First Indent Exactly 24"/>
    <w:basedOn w:val="BodyTextExactly24"/>
    <w:qFormat/>
    <w:pPr>
      <w:ind w:firstLine="1440" w:start="0" w:end="0"/>
    </w:pPr>
    <w:rPr/>
  </w:style>
  <w:style w:type="paragraph" w:styleId="BlockTextExactly12">
    <w:name w:val="Block Text Exactly 12"/>
    <w:basedOn w:val="Normal"/>
    <w:qFormat/>
    <w:pPr>
      <w:spacing w:lineRule="exact" w:line="240" w:before="240" w:after="0"/>
      <w:ind w:firstLine="720" w:start="720" w:end="0"/>
      <w:jc w:val="both"/>
    </w:pPr>
    <w:rPr/>
  </w:style>
  <w:style w:type="paragraph" w:styleId="BlockTextExactly24">
    <w:name w:val="Block Text Exactly 24"/>
    <w:basedOn w:val="Normal"/>
    <w:qFormat/>
    <w:pPr>
      <w:spacing w:lineRule="exact" w:line="480"/>
      <w:ind w:hanging="0" w:start="720" w:end="0"/>
      <w:jc w:val="both"/>
    </w:pPr>
    <w:rPr/>
  </w:style>
  <w:style w:type="paragraph" w:styleId="SAletterlargetitle">
    <w:name w:val="S&amp;A letter large title"/>
    <w:basedOn w:val="SALettersmallTitle"/>
    <w:qFormat/>
    <w:pPr>
      <w:spacing w:before="0" w:after="120"/>
    </w:pPr>
    <w:rPr>
      <w:caps w:val="false"/>
      <w:smallCaps w:val="false"/>
    </w:rPr>
  </w:style>
  <w:style w:type="paragraph" w:styleId="SAletteraddress">
    <w:name w:val="S&amp;A letter address"/>
    <w:basedOn w:val="SAlettertitle"/>
    <w:qFormat/>
    <w:pPr/>
    <w:rPr/>
  </w:style>
  <w:style w:type="paragraph" w:styleId="ukreline">
    <w:name w:val="uk re line"/>
    <w:basedOn w:val="ReLine"/>
    <w:qFormat/>
    <w:pPr>
      <w:ind w:hanging="0" w:start="0" w:end="0"/>
      <w:jc w:val="center"/>
    </w:pPr>
    <w:rPr>
      <w:b/>
      <w:bCs/>
      <w:u w:val="single"/>
    </w:rPr>
  </w:style>
  <w:style w:type="paragraph" w:styleId="UKDate">
    <w:name w:val="UKDate"/>
    <w:basedOn w:val="Normal"/>
    <w:qFormat/>
    <w:pPr>
      <w:spacing w:before="0" w:after="480"/>
      <w:jc w:val="end"/>
    </w:pPr>
    <w:rPr/>
  </w:style>
  <w:style w:type="paragraph" w:styleId="UKNormal">
    <w:name w:val="UK Normal"/>
    <w:basedOn w:val="Normal"/>
    <w:qFormat/>
    <w:pPr>
      <w:jc w:val="both"/>
    </w:pPr>
    <w:rPr/>
  </w:style>
  <w:style w:type="paragraph" w:styleId="UKSignature">
    <w:name w:val="UK Signature"/>
    <w:basedOn w:val="Signature"/>
    <w:next w:val="Normal"/>
    <w:qFormat/>
    <w:pPr>
      <w:ind w:hanging="0" w:start="0" w:end="0"/>
    </w:pPr>
    <w:rPr>
      <w:b/>
      <w:bCs/>
    </w:rPr>
  </w:style>
  <w:style w:type="paragraph" w:styleId="UKTermination">
    <w:name w:val="UK Termination"/>
    <w:basedOn w:val="BodyText2"/>
    <w:next w:val="Signature"/>
    <w:qFormat/>
    <w:pPr>
      <w:spacing w:lineRule="auto" w:line="480" w:before="240" w:after="0"/>
      <w:ind w:hanging="0" w:start="0" w:end="0"/>
      <w:jc w:val="start"/>
    </w:pPr>
    <w:rPr/>
  </w:style>
  <w:style w:type="paragraph" w:styleId="UKDelivery">
    <w:name w:val="UK Delivery"/>
    <w:basedOn w:val="Normal"/>
    <w:next w:val="UKAddress"/>
    <w:qFormat/>
    <w:pPr>
      <w:spacing w:before="0" w:after="240"/>
    </w:pPr>
    <w:rPr>
      <w:b/>
      <w:bCs/>
      <w:smallCaps/>
      <w:u w:val="single"/>
    </w:rPr>
  </w:style>
  <w:style w:type="paragraph" w:styleId="UKAddress">
    <w:name w:val="UK Address"/>
    <w:basedOn w:val="Normal"/>
    <w:next w:val="UKDate"/>
    <w:qFormat/>
    <w:pPr>
      <w:jc w:val="both"/>
    </w:pPr>
    <w:rPr/>
  </w:style>
  <w:style w:type="paragraph" w:styleId="UKBodyText">
    <w:name w:val="UK Body Text"/>
    <w:basedOn w:val="BodyText"/>
    <w:qFormat/>
    <w:pPr>
      <w:jc w:val="both"/>
    </w:pPr>
    <w:rPr/>
  </w:style>
  <w:style w:type="paragraph" w:styleId="UKBodyText2">
    <w:name w:val="UK Body Text 2"/>
    <w:basedOn w:val="BodyText2"/>
    <w:qFormat/>
    <w:pPr>
      <w:spacing w:lineRule="auto" w:line="480" w:before="0" w:after="0"/>
      <w:ind w:hanging="0" w:start="0" w:end="0"/>
    </w:pPr>
    <w:rPr/>
  </w:style>
  <w:style w:type="paragraph" w:styleId="UKBodyText3">
    <w:name w:val="UK Body Text 3"/>
    <w:basedOn w:val="BodyText3"/>
    <w:qFormat/>
    <w:pPr>
      <w:jc w:val="both"/>
    </w:pPr>
    <w:rPr/>
  </w:style>
  <w:style w:type="paragraph" w:styleId="UKBodyTextFirstIndent">
    <w:name w:val="UK Body Text First Indent"/>
    <w:basedOn w:val="BodyTextFirstIndent"/>
    <w:qFormat/>
    <w:pPr>
      <w:jc w:val="both"/>
    </w:pPr>
    <w:rPr/>
  </w:style>
  <w:style w:type="paragraph" w:styleId="UKBodyTextFirstIndent2">
    <w:name w:val="UK Body Text First Indent 2"/>
    <w:basedOn w:val="BodyTextFirstIndent2"/>
    <w:qFormat/>
    <w:pPr>
      <w:jc w:val="both"/>
    </w:pPr>
    <w:rPr/>
  </w:style>
  <w:style w:type="paragraph" w:styleId="UKBodyTextFirstIndent3">
    <w:name w:val="UK Body Text First Indent 3"/>
    <w:basedOn w:val="BodyTextFirstIndent3"/>
    <w:qFormat/>
    <w:pPr>
      <w:jc w:val="both"/>
    </w:pPr>
    <w:rPr/>
  </w:style>
  <w:style w:type="paragraph" w:styleId="UKBodyTextIndent">
    <w:name w:val="UK Body Text Indent"/>
    <w:basedOn w:val="BodyText2"/>
    <w:qFormat/>
    <w:pPr/>
    <w:rPr/>
  </w:style>
  <w:style w:type="paragraph" w:styleId="UKBodyTextIndent2">
    <w:name w:val="UK Body Text Indent 2"/>
    <w:basedOn w:val="BodyTextIndent2"/>
    <w:qFormat/>
    <w:pPr>
      <w:jc w:val="both"/>
    </w:pPr>
    <w:rPr/>
  </w:style>
  <w:style w:type="paragraph" w:styleId="UKBodyTextIndent3">
    <w:name w:val="UK Body Text Indent 3"/>
    <w:basedOn w:val="BodyTextIndent3"/>
    <w:qFormat/>
    <w:pPr>
      <w:jc w:val="both"/>
    </w:pPr>
    <w:rPr/>
  </w:style>
  <w:style w:type="paragraph" w:styleId="UKListContinue2">
    <w:name w:val="UK List Continue 2"/>
    <w:basedOn w:val="ListContinue2"/>
    <w:qFormat/>
    <w:pPr>
      <w:jc w:val="both"/>
    </w:pPr>
    <w:rPr/>
  </w:style>
  <w:style w:type="paragraph" w:styleId="UKListContinue3">
    <w:name w:val="UK List Continue 3"/>
    <w:basedOn w:val="ListContinue3"/>
    <w:qFormat/>
    <w:pPr>
      <w:jc w:val="both"/>
    </w:pPr>
    <w:rPr/>
  </w:style>
  <w:style w:type="paragraph" w:styleId="UKListContinue4">
    <w:name w:val="UK List Continue 4"/>
    <w:basedOn w:val="ListContinue4"/>
    <w:qFormat/>
    <w:pPr>
      <w:jc w:val="both"/>
    </w:pPr>
    <w:rPr/>
  </w:style>
  <w:style w:type="paragraph" w:styleId="UKListContinue5">
    <w:name w:val="UK List Continue 5"/>
    <w:basedOn w:val="ListContinue5"/>
    <w:qFormat/>
    <w:pPr>
      <w:jc w:val="both"/>
    </w:pPr>
    <w:rPr/>
  </w:style>
  <w:style w:type="paragraph" w:styleId="UKListNumber">
    <w:name w:val="UK List Number"/>
    <w:basedOn w:val="ListNumber"/>
    <w:qFormat/>
    <w:pPr>
      <w:jc w:val="both"/>
    </w:pPr>
    <w:rPr/>
  </w:style>
  <w:style w:type="paragraph" w:styleId="UKListBullet">
    <w:name w:val="UK List Bullet"/>
    <w:basedOn w:val="ListBullet"/>
    <w:qFormat/>
    <w:pPr>
      <w:jc w:val="both"/>
    </w:pPr>
    <w:rPr/>
  </w:style>
  <w:style w:type="paragraph" w:styleId="UKListBullet2">
    <w:name w:val="UK List Bullet 2"/>
    <w:basedOn w:val="ListBullet21"/>
    <w:qFormat/>
    <w:pPr>
      <w:jc w:val="both"/>
    </w:pPr>
    <w:rPr/>
  </w:style>
  <w:style w:type="paragraph" w:styleId="UKListBullet3">
    <w:name w:val="UK List Bullet 3"/>
    <w:basedOn w:val="ListBullet31"/>
    <w:qFormat/>
    <w:pPr>
      <w:jc w:val="both"/>
    </w:pPr>
    <w:rPr/>
  </w:style>
  <w:style w:type="paragraph" w:styleId="UKListBullet4">
    <w:name w:val="UK List Bullet 4"/>
    <w:basedOn w:val="ListBullet41"/>
    <w:qFormat/>
    <w:pPr>
      <w:jc w:val="both"/>
    </w:pPr>
    <w:rPr/>
  </w:style>
  <w:style w:type="paragraph" w:styleId="UKListBullet5">
    <w:name w:val="UK List Bullet 5"/>
    <w:basedOn w:val="ListBullet51"/>
    <w:qFormat/>
    <w:pPr>
      <w:jc w:val="both"/>
    </w:pPr>
    <w:rPr/>
  </w:style>
  <w:style w:type="paragraph" w:styleId="UKListContinue">
    <w:name w:val="UK List Continue"/>
    <w:basedOn w:val="ListContinue"/>
    <w:qFormat/>
    <w:pPr>
      <w:jc w:val="both"/>
    </w:pPr>
    <w:rPr/>
  </w:style>
  <w:style w:type="paragraph" w:styleId="UKListNumber2">
    <w:name w:val="UK List Number 2"/>
    <w:basedOn w:val="ListNumber2"/>
    <w:qFormat/>
    <w:pPr>
      <w:jc w:val="both"/>
    </w:pPr>
    <w:rPr/>
  </w:style>
  <w:style w:type="paragraph" w:styleId="UKListNumber3">
    <w:name w:val="UK List Number 3"/>
    <w:basedOn w:val="ListNumber3"/>
    <w:qFormat/>
    <w:pPr>
      <w:jc w:val="both"/>
    </w:pPr>
    <w:rPr/>
  </w:style>
  <w:style w:type="paragraph" w:styleId="UKListNumber4">
    <w:name w:val="UK List Number 4"/>
    <w:basedOn w:val="ListNumber4"/>
    <w:qFormat/>
    <w:pPr>
      <w:jc w:val="both"/>
    </w:pPr>
    <w:rPr/>
  </w:style>
  <w:style w:type="paragraph" w:styleId="UKListNumber5">
    <w:name w:val="UK List Number 5"/>
    <w:basedOn w:val="ListNumber5"/>
    <w:qFormat/>
    <w:pPr>
      <w:jc w:val="both"/>
    </w:pPr>
    <w:rPr/>
  </w:style>
  <w:style w:type="paragraph" w:styleId="UKHeading1">
    <w:name w:val="UK Heading 1"/>
    <w:basedOn w:val="Heading1"/>
    <w:qFormat/>
    <w:pPr>
      <w:numPr>
        <w:ilvl w:val="0"/>
        <w:numId w:val="0"/>
      </w:numPr>
      <w:ind w:hanging="720" w:start="720"/>
      <w:jc w:val="both"/>
      <w:outlineLvl w:val="9"/>
    </w:pPr>
    <w:rPr/>
  </w:style>
  <w:style w:type="paragraph" w:styleId="UKHeading2">
    <w:name w:val="UK Heading 2"/>
    <w:basedOn w:val="Heading2"/>
    <w:qFormat/>
    <w:pPr>
      <w:numPr>
        <w:ilvl w:val="0"/>
        <w:numId w:val="0"/>
      </w:numPr>
      <w:ind w:hanging="720" w:start="1440" w:end="0"/>
      <w:outlineLvl w:val="9"/>
    </w:pPr>
    <w:rPr/>
  </w:style>
  <w:style w:type="paragraph" w:styleId="UKHeading3">
    <w:name w:val="UK Heading 3"/>
    <w:basedOn w:val="Heading3"/>
    <w:qFormat/>
    <w:pPr>
      <w:numPr>
        <w:ilvl w:val="0"/>
        <w:numId w:val="0"/>
      </w:numPr>
      <w:ind w:hanging="720" w:start="2160" w:end="0"/>
      <w:outlineLvl w:val="9"/>
    </w:pPr>
    <w:rPr/>
  </w:style>
  <w:style w:type="paragraph" w:styleId="UKHeading4">
    <w:name w:val="UK Heading 4"/>
    <w:basedOn w:val="Heading4"/>
    <w:qFormat/>
    <w:pPr>
      <w:numPr>
        <w:ilvl w:val="0"/>
        <w:numId w:val="0"/>
      </w:numPr>
      <w:ind w:hanging="720" w:start="2880" w:end="0"/>
      <w:outlineLvl w:val="9"/>
    </w:pPr>
    <w:rPr/>
  </w:style>
  <w:style w:type="paragraph" w:styleId="UKHeading5">
    <w:name w:val="UK Heading 5"/>
    <w:basedOn w:val="Heading5"/>
    <w:qFormat/>
    <w:pPr>
      <w:numPr>
        <w:ilvl w:val="0"/>
        <w:numId w:val="0"/>
      </w:numPr>
      <w:ind w:hanging="720" w:start="3600" w:end="0"/>
      <w:outlineLvl w:val="9"/>
    </w:pPr>
    <w:rPr/>
  </w:style>
  <w:style w:type="paragraph" w:styleId="UKHeading6">
    <w:name w:val="UK Heading 6"/>
    <w:basedOn w:val="Heading6"/>
    <w:qFormat/>
    <w:pPr>
      <w:numPr>
        <w:ilvl w:val="0"/>
        <w:numId w:val="0"/>
      </w:numPr>
      <w:ind w:hanging="720" w:start="4320" w:end="0"/>
      <w:outlineLvl w:val="9"/>
    </w:pPr>
    <w:rPr/>
  </w:style>
  <w:style w:type="paragraph" w:styleId="UKHeading7">
    <w:name w:val="UK Heading 7"/>
    <w:basedOn w:val="Heading7"/>
    <w:qFormat/>
    <w:pPr>
      <w:numPr>
        <w:ilvl w:val="0"/>
        <w:numId w:val="0"/>
      </w:numPr>
      <w:ind w:hanging="720" w:start="5040" w:end="0"/>
      <w:outlineLvl w:val="9"/>
    </w:pPr>
    <w:rPr/>
  </w:style>
  <w:style w:type="paragraph" w:styleId="UKHeading8">
    <w:name w:val="UK Heading 8"/>
    <w:basedOn w:val="Heading8"/>
    <w:qFormat/>
    <w:pPr>
      <w:numPr>
        <w:ilvl w:val="0"/>
        <w:numId w:val="0"/>
      </w:numPr>
      <w:ind w:hanging="720" w:start="5760" w:end="0"/>
      <w:outlineLvl w:val="9"/>
    </w:pPr>
    <w:rPr/>
  </w:style>
  <w:style w:type="paragraph" w:styleId="UKHeading9">
    <w:name w:val="UK Heading 9"/>
    <w:basedOn w:val="Heading9"/>
    <w:qFormat/>
    <w:pPr>
      <w:numPr>
        <w:ilvl w:val="0"/>
        <w:numId w:val="0"/>
      </w:numPr>
      <w:ind w:hanging="720" w:start="6480" w:end="0"/>
      <w:outlineLvl w:val="9"/>
    </w:pPr>
    <w:rPr/>
  </w:style>
  <w:style w:type="paragraph" w:styleId="UKPrivacy">
    <w:name w:val="UK Privacy"/>
    <w:basedOn w:val="Normal"/>
    <w:next w:val="UKDelivery"/>
    <w:qFormat/>
    <w:pPr>
      <w:spacing w:before="0" w:after="240"/>
    </w:pPr>
    <w:rPr>
      <w:b/>
      <w:bCs/>
      <w:smallCaps/>
      <w:u w:val="single"/>
    </w:rPr>
  </w:style>
  <w:style w:type="paragraph" w:styleId="Page2Header">
    <w:name w:val="Page 2 Header"/>
    <w:basedOn w:val="Normal"/>
    <w:qFormat/>
    <w:pPr>
      <w:tabs>
        <w:tab w:val="clear" w:pos="720"/>
        <w:tab w:val="right" w:pos="9360" w:leader="none"/>
      </w:tabs>
    </w:pPr>
    <w:rPr>
      <w:b/>
      <w:bCs/>
      <w:smallCaps/>
      <w:spacing w:val="40"/>
    </w:rPr>
  </w:style>
  <w:style w:type="paragraph" w:styleId="UKHeader">
    <w:name w:val="UK Header"/>
    <w:basedOn w:val="Normal"/>
    <w:qFormat/>
    <w:pPr>
      <w:tabs>
        <w:tab w:val="clear" w:pos="720"/>
        <w:tab w:val="center" w:pos="4536" w:leader="none"/>
        <w:tab w:val="center" w:pos="9000" w:leader="none"/>
      </w:tabs>
    </w:pPr>
    <w:rPr/>
  </w:style>
  <w:style w:type="paragraph" w:styleId="UKFooter">
    <w:name w:val="UK Footer"/>
    <w:basedOn w:val="Normal"/>
    <w:qFormat/>
    <w:pPr>
      <w:tabs>
        <w:tab w:val="clear" w:pos="720"/>
        <w:tab w:val="center" w:pos="4536" w:leader="none"/>
        <w:tab w:val="center" w:pos="9000" w:leader="none"/>
      </w:tabs>
    </w:pPr>
    <w:rPr/>
  </w:style>
  <w:style w:type="paragraph" w:styleId="UKFooterLandscape">
    <w:name w:val="UK Footer Landscape"/>
    <w:basedOn w:val="Normal"/>
    <w:qFormat/>
    <w:pPr>
      <w:tabs>
        <w:tab w:val="clear" w:pos="720"/>
        <w:tab w:val="center" w:pos="6696" w:leader="none"/>
        <w:tab w:val="center" w:pos="13896" w:leader="none"/>
      </w:tabs>
    </w:pPr>
    <w:rPr/>
  </w:style>
  <w:style w:type="paragraph" w:styleId="UKHeaderLandscape">
    <w:name w:val="UK Header Landscape"/>
    <w:basedOn w:val="Normal"/>
    <w:qFormat/>
    <w:pPr>
      <w:tabs>
        <w:tab w:val="clear" w:pos="720"/>
        <w:tab w:val="center" w:pos="6696" w:leader="none"/>
        <w:tab w:val="center" w:pos="13896" w:leader="none"/>
      </w:tabs>
    </w:pPr>
    <w:rPr/>
  </w:style>
  <w:style w:type="paragraph" w:styleId="HangingIndentC">
    <w:name w:val="Hanging Indent C"/>
    <w:basedOn w:val="Normal"/>
    <w:qFormat/>
    <w:pPr>
      <w:spacing w:lineRule="exact" w:line="240"/>
      <w:ind w:hanging="1260" w:start="1260" w:end="0"/>
    </w:pPr>
    <w:rPr/>
  </w:style>
  <w:style w:type="paragraph" w:styleId="SAHeader">
    <w:name w:val="SA Header"/>
    <w:basedOn w:val="Header"/>
    <w:qFormat/>
    <w:pPr/>
    <w:rPr>
      <w:b/>
      <w:bCs/>
      <w:smallCaps/>
      <w:spacing w:val="40"/>
    </w:rPr>
  </w:style>
  <w:style w:type="paragraph" w:styleId="UKLetterTitle">
    <w:name w:val="UK Letter Title"/>
    <w:basedOn w:val="SAlettertitle"/>
    <w:qFormat/>
    <w:pPr>
      <w:spacing w:before="0" w:after="240"/>
    </w:pPr>
    <w:rPr>
      <w:b/>
      <w:bCs/>
      <w:spacing w:val="25"/>
      <w:sz w:val="48"/>
      <w:szCs w:val="48"/>
    </w:rPr>
  </w:style>
  <w:style w:type="paragraph" w:styleId="UKMemoHeading">
    <w:name w:val="UK Memo Heading"/>
    <w:basedOn w:val="Normal"/>
    <w:qFormat/>
    <w:pPr>
      <w:jc w:val="center"/>
    </w:pPr>
    <w:rPr>
      <w:b/>
      <w:bCs/>
      <w:smallCaps/>
      <w:spacing w:val="40"/>
      <w:sz w:val="36"/>
      <w:szCs w:val="36"/>
    </w:rPr>
  </w:style>
  <w:style w:type="paragraph" w:styleId="UKSalutation">
    <w:name w:val="UK Salutation"/>
    <w:basedOn w:val="Normal"/>
    <w:next w:val="ukreline"/>
    <w:qFormat/>
    <w:pPr>
      <w:spacing w:before="240" w:after="240"/>
    </w:pPr>
    <w:rPr/>
  </w:style>
  <w:style w:type="paragraph" w:styleId="Reference">
    <w:name w:val="Reference"/>
    <w:basedOn w:val="Normal"/>
    <w:next w:val="Normal"/>
    <w:qFormat/>
    <w:pPr>
      <w:tabs>
        <w:tab w:val="clear" w:pos="720"/>
        <w:tab w:val="right" w:pos="9360" w:leader="none"/>
      </w:tabs>
    </w:pPr>
    <w:rPr>
      <w:sz w:val="16"/>
      <w:szCs w:val="16"/>
    </w:rPr>
  </w:style>
  <w:style w:type="paragraph" w:styleId="Style0">
    <w:name w:val="Style0"/>
    <w:qFormat/>
    <w:pPr>
      <w:widowControl w:val="false"/>
      <w:bidi w:val="0"/>
    </w:pPr>
    <w:rPr>
      <w:rFonts w:ascii="Times New Roman" w:hAnsi="Times New Roman" w:eastAsia="Times New Roman" w:cs="Times New Roman"/>
      <w:color w:val="auto"/>
      <w:sz w:val="24"/>
      <w:szCs w:val="24"/>
      <w:lang w:val="en-US" w:eastAsia="zh-CN" w:bidi="hi-IN"/>
    </w:rPr>
  </w:style>
  <w:style w:type="paragraph" w:styleId="BodyText2Justified">
    <w:name w:val="Body Text 2 Justified"/>
    <w:basedOn w:val="Normal"/>
    <w:qFormat/>
    <w:pPr>
      <w:spacing w:lineRule="auto" w:line="480" w:before="0" w:after="240"/>
      <w:jc w:val="both"/>
    </w:pPr>
    <w:rPr/>
  </w:style>
  <w:style w:type="paragraph" w:styleId="UKBodyTextLeft">
    <w:name w:val="UK Body Text Left"/>
    <w:basedOn w:val="Normal"/>
    <w:qFormat/>
    <w:pPr>
      <w:spacing w:before="0" w:after="240"/>
    </w:pPr>
    <w:rPr/>
  </w:style>
  <w:style w:type="paragraph" w:styleId="BodyTextFirstIndent2Justified">
    <w:name w:val="Body Text First Indent 2 Justified"/>
    <w:basedOn w:val="Normal"/>
    <w:qFormat/>
    <w:pPr>
      <w:spacing w:lineRule="auto" w:line="480" w:before="0" w:after="240"/>
      <w:ind w:firstLine="1440" w:start="0" w:end="0"/>
      <w:jc w:val="both"/>
    </w:pPr>
    <w:rPr/>
  </w:style>
  <w:style w:type="paragraph" w:styleId="BodyTextIndent2Justified">
    <w:name w:val="Body Text Indent 2 Justified"/>
    <w:basedOn w:val="Normal"/>
    <w:qFormat/>
    <w:pPr>
      <w:spacing w:lineRule="auto" w:line="480" w:before="0" w:after="240"/>
      <w:ind w:hanging="0" w:start="720" w:end="0"/>
      <w:jc w:val="both"/>
    </w:pPr>
    <w:rPr/>
  </w:style>
  <w:style w:type="paragraph" w:styleId="BlockText3Justified">
    <w:name w:val="Block Text 3 Justified"/>
    <w:basedOn w:val="Normal"/>
    <w:qFormat/>
    <w:pPr>
      <w:spacing w:lineRule="auto" w:line="360"/>
      <w:ind w:hanging="0" w:start="1440" w:end="1440"/>
      <w:jc w:val="both"/>
    </w:pPr>
    <w:rPr/>
  </w:style>
  <w:style w:type="paragraph" w:styleId="BodyText3Justified">
    <w:name w:val="Body Text 3 Justified"/>
    <w:basedOn w:val="Normal"/>
    <w:qFormat/>
    <w:pPr>
      <w:spacing w:lineRule="auto" w:line="360" w:before="0" w:after="240"/>
      <w:jc w:val="both"/>
    </w:pPr>
    <w:rPr/>
  </w:style>
  <w:style w:type="paragraph" w:styleId="BodyTextFirstIndent3Justified">
    <w:name w:val="Body Text First Indent 3 Justified"/>
    <w:basedOn w:val="Normal"/>
    <w:qFormat/>
    <w:pPr>
      <w:spacing w:lineRule="auto" w:line="360" w:before="0" w:after="240"/>
      <w:ind w:firstLine="1440" w:start="0" w:end="0"/>
      <w:jc w:val="both"/>
    </w:pPr>
    <w:rPr/>
  </w:style>
  <w:style w:type="paragraph" w:styleId="BodyTextIndent3Justified">
    <w:name w:val="Body Text Indent 3 Justified"/>
    <w:basedOn w:val="Normal"/>
    <w:qFormat/>
    <w:pPr>
      <w:spacing w:lineRule="auto" w:line="360" w:before="0" w:after="240"/>
      <w:ind w:hanging="0" w:start="720" w:end="0"/>
      <w:jc w:val="both"/>
    </w:pPr>
    <w:rPr/>
  </w:style>
  <w:style w:type="paragraph" w:styleId="BlockTextFirstIndent">
    <w:name w:val="Block Text First Indent"/>
    <w:basedOn w:val="Normal"/>
    <w:qFormat/>
    <w:pPr>
      <w:spacing w:before="0" w:after="240"/>
      <w:ind w:firstLine="720" w:start="720" w:end="0"/>
      <w:jc w:val="both"/>
    </w:pPr>
    <w:rPr>
      <w:sz w:val="22"/>
      <w:szCs w:val="22"/>
    </w:rPr>
  </w:style>
  <w:style w:type="paragraph" w:styleId="BlockText3FirstIndent">
    <w:name w:val="Block Text 3 First Indent"/>
    <w:basedOn w:val="Normal"/>
    <w:qFormat/>
    <w:pPr>
      <w:spacing w:lineRule="auto" w:line="360"/>
      <w:ind w:firstLine="1440" w:start="1440" w:end="1440"/>
    </w:pPr>
    <w:rPr/>
  </w:style>
  <w:style w:type="paragraph" w:styleId="UKBodyText2Left">
    <w:name w:val="UK Body Text 2 Left"/>
    <w:basedOn w:val="Normal"/>
    <w:qFormat/>
    <w:pPr>
      <w:spacing w:lineRule="auto" w:line="480" w:before="0" w:after="480"/>
    </w:pPr>
    <w:rPr/>
  </w:style>
  <w:style w:type="paragraph" w:styleId="UKBodyText3Left">
    <w:name w:val="UK Body Text 3 Left"/>
    <w:basedOn w:val="Normal"/>
    <w:qFormat/>
    <w:pPr>
      <w:spacing w:lineRule="auto" w:line="360" w:before="0" w:after="360"/>
    </w:pPr>
    <w:rPr/>
  </w:style>
  <w:style w:type="paragraph" w:styleId="UKBodyTextFirstIndentLeft">
    <w:name w:val="UK Body Text First Indent Left"/>
    <w:basedOn w:val="Normal"/>
    <w:qFormat/>
    <w:pPr>
      <w:spacing w:before="0" w:after="240"/>
      <w:ind w:firstLine="720" w:start="0" w:end="0"/>
    </w:pPr>
    <w:rPr/>
  </w:style>
  <w:style w:type="paragraph" w:styleId="UKBodyTextFirstIndent2Left">
    <w:name w:val="UK Body Text First Indent 2 Left"/>
    <w:basedOn w:val="Normal"/>
    <w:qFormat/>
    <w:pPr>
      <w:spacing w:lineRule="auto" w:line="480" w:before="0" w:after="240"/>
      <w:ind w:firstLine="720" w:start="0" w:end="0"/>
    </w:pPr>
    <w:rPr/>
  </w:style>
  <w:style w:type="paragraph" w:styleId="UKBodyTextFirstIndent3Left">
    <w:name w:val="UK Body Text First Indent 3 Left"/>
    <w:basedOn w:val="Normal"/>
    <w:qFormat/>
    <w:pPr>
      <w:spacing w:lineRule="auto" w:line="360" w:before="0" w:after="240"/>
      <w:ind w:firstLine="720" w:start="0" w:end="0"/>
    </w:pPr>
    <w:rPr/>
  </w:style>
  <w:style w:type="paragraph" w:styleId="UKBodyTextIndentLeft">
    <w:name w:val="UK Body Text Indent Left"/>
    <w:basedOn w:val="Normal"/>
    <w:qFormat/>
    <w:pPr>
      <w:spacing w:before="0" w:after="240"/>
      <w:ind w:hanging="0" w:start="720" w:end="0"/>
    </w:pPr>
    <w:rPr/>
  </w:style>
  <w:style w:type="paragraph" w:styleId="UKBodyTextIndent2Left">
    <w:name w:val="UK Body Text Indent 2 Left"/>
    <w:basedOn w:val="Normal"/>
    <w:qFormat/>
    <w:pPr>
      <w:spacing w:lineRule="auto" w:line="480" w:before="0" w:after="480"/>
      <w:ind w:hanging="0" w:start="720" w:end="0"/>
    </w:pPr>
    <w:rPr/>
  </w:style>
  <w:style w:type="paragraph" w:styleId="UKBodyTextIndent3Left">
    <w:name w:val="UK Body Text Indent 3 Left"/>
    <w:basedOn w:val="Normal"/>
    <w:qFormat/>
    <w:pPr>
      <w:spacing w:lineRule="auto" w:line="360" w:before="0" w:after="360"/>
      <w:ind w:hanging="0" w:start="720" w:end="0"/>
    </w:pPr>
    <w:rPr/>
  </w:style>
  <w:style w:type="paragraph" w:styleId="UKccList">
    <w:name w:val="UK cc List"/>
    <w:basedOn w:val="Normal"/>
    <w:qFormat/>
    <w:pPr>
      <w:spacing w:before="240" w:after="240"/>
      <w:ind w:hanging="720" w:start="720" w:end="0"/>
    </w:pPr>
    <w:rPr/>
  </w:style>
  <w:style w:type="paragraph" w:styleId="UKEnclosure">
    <w:name w:val="UK Enclosure"/>
    <w:basedOn w:val="Normal"/>
    <w:qFormat/>
    <w:pPr>
      <w:jc w:val="both"/>
    </w:pPr>
    <w:rPr/>
  </w:style>
  <w:style w:type="paragraph" w:styleId="BodyTextHalfExactly24">
    <w:name w:val="Body Text Half Exactly 24"/>
    <w:basedOn w:val="Normal"/>
    <w:qFormat/>
    <w:pPr>
      <w:spacing w:lineRule="exact" w:line="480"/>
      <w:ind w:firstLine="720" w:start="0" w:end="0"/>
    </w:pPr>
    <w:rPr/>
  </w:style>
  <w:style w:type="paragraph" w:styleId="CAPleadingTitle">
    <w:name w:val="CA Pleading Title"/>
    <w:basedOn w:val="Normal"/>
    <w:next w:val="BodyTextFirstIndentExactly24"/>
    <w:qFormat/>
    <w:pPr>
      <w:spacing w:lineRule="exact" w:line="480"/>
      <w:jc w:val="center"/>
    </w:pPr>
    <w:rPr/>
  </w:style>
  <w:style w:type="paragraph" w:styleId="BlockTextHalfExactly24">
    <w:name w:val="Block Text Half Exactly 24"/>
    <w:basedOn w:val="Normal"/>
    <w:qFormat/>
    <w:pPr>
      <w:spacing w:lineRule="exact" w:line="480"/>
      <w:ind w:hanging="0" w:start="720" w:end="720"/>
    </w:pPr>
    <w:rPr/>
  </w:style>
  <w:style w:type="paragraph" w:styleId="ShanghaiLetter">
    <w:name w:val="ShanghaiLetter"/>
    <w:basedOn w:val="Normal"/>
    <w:qFormat/>
    <w:pPr>
      <w:keepNext w:val="true"/>
      <w:keepLines/>
      <w:spacing w:before="0" w:after="120"/>
      <w:jc w:val="center"/>
    </w:pPr>
    <w:rPr>
      <w:b/>
      <w:bCs/>
    </w:rPr>
  </w:style>
  <w:style w:type="paragraph" w:styleId="letteraddress">
    <w:name w:val="letter address"/>
    <w:basedOn w:val="SAletteraddress"/>
    <w:qFormat/>
    <w:pPr/>
    <w:rPr/>
  </w:style>
  <w:style w:type="paragraph" w:styleId="UKTitle">
    <w:name w:val="UK Title"/>
    <w:basedOn w:val="Normal"/>
    <w:next w:val="UKBodyText"/>
    <w:qFormat/>
    <w:pPr>
      <w:keepNext w:val="true"/>
      <w:keepLines/>
      <w:spacing w:before="240" w:after="240"/>
      <w:jc w:val="center"/>
    </w:pPr>
    <w:rPr>
      <w:b/>
      <w:bCs/>
    </w:rPr>
  </w:style>
  <w:style w:type="paragraph" w:styleId="UKSubtitle">
    <w:name w:val="UK Subtitle"/>
    <w:basedOn w:val="Normal"/>
    <w:next w:val="UKBodyText"/>
    <w:qFormat/>
    <w:pPr>
      <w:keepNext w:val="true"/>
      <w:keepLines/>
      <w:spacing w:before="0" w:after="240"/>
      <w:jc w:val="center"/>
    </w:pPr>
    <w:rPr/>
  </w:style>
  <w:style w:type="paragraph" w:styleId="cities">
    <w:name w:val="cities"/>
    <w:basedOn w:val="SAletterlargetitle"/>
    <w:qFormat/>
    <w:pPr>
      <w:ind w:hanging="0" w:start="180" w:end="0"/>
    </w:pPr>
    <w:rPr/>
  </w:style>
  <w:style w:type="paragraph" w:styleId="comment">
    <w:name w:val="comment"/>
    <w:basedOn w:val="Normal"/>
    <w:qFormat/>
    <w:pPr>
      <w:spacing w:before="0" w:after="60"/>
      <w:ind w:hanging="994" w:start="994" w:end="0"/>
    </w:pPr>
    <w:rPr/>
  </w:style>
  <w:style w:type="paragraph" w:styleId="saletterlargetitle1">
    <w:name w:val="sa letter large title"/>
    <w:basedOn w:val="cities"/>
    <w:qFormat/>
    <w:pPr/>
    <w:rPr/>
  </w:style>
  <w:style w:type="paragraph" w:styleId="internet">
    <w:name w:val="internet"/>
    <w:qFormat/>
    <w:pPr>
      <w:widowControl w:val="false"/>
      <w:bidi w:val="0"/>
      <w:spacing w:before="0" w:after="120"/>
      <w:jc w:val="center"/>
    </w:pPr>
    <w:rPr>
      <w:rFonts w:ascii="Times New Roman" w:hAnsi="Times New Roman" w:eastAsia="Times New Roman" w:cs="Times New Roman"/>
      <w:color w:val="auto"/>
      <w:sz w:val="18"/>
      <w:szCs w:val="18"/>
      <w:lang w:val="en-US" w:eastAsia="zh-CN" w:bidi="hi-IN"/>
    </w:rPr>
  </w:style>
  <w:style w:type="paragraph" w:styleId="Londonaddress">
    <w:name w:val="London address"/>
    <w:basedOn w:val="letteraddress"/>
    <w:qFormat/>
    <w:pPr>
      <w:spacing w:lineRule="exact" w:line="220"/>
    </w:pPr>
    <w:rPr/>
  </w:style>
  <w:style w:type="paragraph" w:styleId="Londoninternet">
    <w:name w:val="London internet"/>
    <w:basedOn w:val="internet"/>
    <w:qFormat/>
    <w:pPr>
      <w:spacing w:lineRule="exact" w:line="220"/>
    </w:pPr>
    <w:rPr/>
  </w:style>
  <w:style w:type="paragraph" w:styleId="LondonLetterLargeTitle">
    <w:name w:val="London Letter Large Title"/>
    <w:basedOn w:val="SAletterlargetitle"/>
    <w:qFormat/>
    <w:pPr>
      <w:spacing w:lineRule="exact" w:line="220" w:before="0" w:after="0"/>
    </w:pPr>
    <w:rPr>
      <w:caps/>
    </w:rPr>
  </w:style>
  <w:style w:type="paragraph" w:styleId="ukLT">
    <w:name w:val="uk LT"/>
    <w:basedOn w:val="UKLetterTitle"/>
    <w:qFormat/>
    <w:pPr/>
    <w:rPr>
      <w:b w:val="false"/>
      <w:bCs w:val="false"/>
      <w:caps w:val="false"/>
      <w:smallCaps w:val="false"/>
      <w:sz w:val="30"/>
      <w:szCs w:val="30"/>
    </w:rPr>
  </w:style>
  <w:style w:type="paragraph" w:styleId="salettertitle1">
    <w:name w:val="sa letter title"/>
    <w:basedOn w:val="Normal"/>
    <w:qFormat/>
    <w:pPr>
      <w:tabs>
        <w:tab w:val="clear" w:pos="720"/>
        <w:tab w:val="right" w:pos="9360" w:leader="none"/>
      </w:tabs>
    </w:pPr>
    <w:rPr>
      <w:caps/>
      <w:spacing w:val="25"/>
      <w:sz w:val="30"/>
      <w:szCs w:val="30"/>
    </w:rPr>
  </w:style>
  <w:style w:type="paragraph" w:styleId="salargetitle">
    <w:name w:val="s&amp;a large title"/>
    <w:basedOn w:val="Normal"/>
    <w:qFormat/>
    <w:pPr>
      <w:suppressAutoHyphens w:val="true"/>
      <w:jc w:val="center"/>
    </w:pPr>
    <w:rPr>
      <w:smallCaps/>
      <w:spacing w:val="20"/>
      <w:sz w:val="15"/>
      <w:szCs w:val="15"/>
    </w:rPr>
  </w:style>
  <w:style w:type="paragraph" w:styleId="off">
    <w:name w:val="off"/>
    <w:basedOn w:val="Normal"/>
    <w:qFormat/>
    <w:pPr>
      <w:suppressAutoHyphens w:val="true"/>
      <w:spacing w:before="0" w:after="120"/>
      <w:jc w:val="center"/>
    </w:pPr>
    <w:rPr>
      <w:smallCaps/>
      <w:sz w:val="15"/>
      <w:szCs w:val="15"/>
    </w:rPr>
  </w:style>
  <w:style w:type="paragraph" w:styleId="chaddress">
    <w:name w:val="chaddress"/>
    <w:basedOn w:val="letteraddress"/>
    <w:qFormat/>
    <w:pPr>
      <w:spacing w:before="0" w:after="60"/>
      <w:ind w:hanging="130" w:start="0" w:end="0"/>
    </w:pPr>
    <w:rPr>
      <w:spacing w:val="0"/>
      <w:sz w:val="14"/>
      <w:szCs w:val="14"/>
    </w:rPr>
  </w:style>
  <w:style w:type="paragraph" w:styleId="DocX97Comment">
    <w:name w:val="DocX97Comment"/>
    <w:basedOn w:val="Normal"/>
    <w:qFormat/>
    <w:pPr/>
    <w:rPr>
      <w:b/>
      <w:bCs/>
      <w:i/>
      <w:iCs/>
      <w:color w:val="FF0000"/>
    </w:rPr>
  </w:style>
  <w:style w:type="paragraph" w:styleId="FootnoteTextMore">
    <w:name w:val="Footnote TextMore"/>
    <w:basedOn w:val="FootnoteText"/>
    <w:qFormat/>
    <w:pPr>
      <w:spacing w:before="0" w:after="120"/>
    </w:pPr>
    <w:rPr/>
  </w:style>
  <w:style w:type="paragraph" w:styleId="UKReLine1">
    <w:name w:val="UK Re Line1"/>
    <w:basedOn w:val="ReLine"/>
    <w:qFormat/>
    <w:pPr>
      <w:ind w:hanging="0" w:start="0" w:end="0"/>
      <w:jc w:val="center"/>
    </w:pPr>
    <w:rPr>
      <w:b/>
      <w:bCs/>
      <w:u w:val="single"/>
    </w:rPr>
  </w:style>
  <w:style w:type="paragraph" w:styleId="TitleRight">
    <w:name w:val="Title Right"/>
    <w:basedOn w:val="Heading"/>
    <w:qFormat/>
    <w:pPr>
      <w:jc w:val="end"/>
    </w:pPr>
    <w:rPr>
      <w:rFonts w:ascii="Times New Roman Bold;Times New Roman" w:hAnsi="Times New Roman Bold;Times New Roman" w:eastAsia="Times New Roman Bold;Times New Roman" w:cs="Times New Roman Bold;Times New Roman"/>
    </w:rPr>
  </w:style>
  <w:style w:type="paragraph" w:styleId="BodyTextIndentJustified2">
    <w:name w:val="Body Text Indent Justified 2"/>
    <w:basedOn w:val="BodyTextIndentJustified"/>
    <w:qFormat/>
    <w:pPr>
      <w:ind w:hanging="0" w:start="1440" w:end="0"/>
    </w:pPr>
    <w:rPr/>
  </w:style>
  <w:style w:type="paragraph" w:styleId="BodyText00">
    <w:name w:val="Body Text 0.0"/>
    <w:basedOn w:val="BodyText"/>
    <w:qFormat/>
    <w:pPr>
      <w:spacing w:before="0" w:after="0"/>
    </w:pPr>
    <w:rPr/>
  </w:style>
  <w:style w:type="paragraph" w:styleId="BodyTextFirstIndentJustified2">
    <w:name w:val="Body Text First Indent Justified 2"/>
    <w:basedOn w:val="BodyTextFirstIndentJustified"/>
    <w:qFormat/>
    <w:pPr>
      <w:ind w:firstLine="720" w:start="720" w:end="0"/>
    </w:pPr>
    <w:rPr/>
  </w:style>
  <w:style w:type="paragraph" w:styleId="BlockTextFirstIndent2">
    <w:name w:val="Block Text First Indent 2"/>
    <w:basedOn w:val="BlockTextFirstIndent"/>
    <w:qFormat/>
    <w:pPr>
      <w:ind w:hanging="0" w:start="1440" w:end="0"/>
    </w:pPr>
    <w:rPr/>
  </w:style>
  <w:style w:type="paragraph" w:styleId="BodyTextFirstIndentJustified3">
    <w:name w:val="Body Text First Indent Justified 3"/>
    <w:basedOn w:val="BodyTextFirstIndentJustified2"/>
    <w:qFormat/>
    <w:pPr>
      <w:ind w:firstLine="720" w:start="0" w:end="0"/>
    </w:pPr>
    <w:rPr/>
  </w:style>
  <w:style w:type="paragraph" w:styleId="BlockText">
    <w:name w:val="Block Text"/>
    <w:basedOn w:val="Normal"/>
    <w:qFormat/>
    <w:pPr>
      <w:spacing w:before="0" w:after="120"/>
      <w:ind w:hanging="0" w:start="1440" w:end="144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 w:type="numbering" w:styleId="WW8StyleNum7">
    <w:name w:val="WW8StyleNum7"/>
    <w:qFormat/>
  </w:style>
  <w:style w:type="numbering" w:styleId="WW8StyleNum8">
    <w:name w:val="WW8StyleNum8"/>
    <w:qFormat/>
  </w:style>
  <w:style w:type="numbering" w:styleId="WW8StyleNum9">
    <w:name w:val="WW8Style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footer" Target="footer7.xml"/><Relationship Id="rId13" Type="http://schemas.openxmlformats.org/officeDocument/2006/relationships/footer" Target="footer8.xml"/><Relationship Id="rId14" Type="http://schemas.openxmlformats.org/officeDocument/2006/relationships/footer" Target="footer9.xml"/><Relationship Id="rId15" Type="http://schemas.openxmlformats.org/officeDocument/2006/relationships/footer" Target="footer10.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2001-10-09T19:53:00Z</dcterms:created>
  <dc:creator>Delayna A. Brown</dc:creator>
  <dc:description/>
  <dc:language>en-CA</dc:language>
  <cp:lastModifiedBy>The Clorox Company</cp:lastModifiedBy>
  <cp:lastPrinted>2001-09-06T15:48:00Z</cp:lastPrinted>
  <dcterms:modified xsi:type="dcterms:W3CDTF">2001-10-09T19:53:00Z</dcterms:modified>
  <cp:revision>2</cp:revision>
  <dc:subject/>
  <dc:title>DRAFT OF 04/11/2001</dc:title>
</cp:coreProperties>
</file>