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32"/>
        </w:rPr>
      </w:pPr>
      <w:r>
        <w:rPr>
          <w:b/>
          <w:color w:val="000000"/>
          <w:sz w:val="32"/>
        </w:rPr>
        <w:t>Strategy to Promote the Evolution</w:t>
      </w:r>
    </w:p>
    <w:p>
      <w:pPr>
        <w:pStyle w:val="Normal"/>
        <w:jc w:val="center"/>
        <w:rPr>
          <w:color w:val="000000"/>
          <w:sz w:val="32"/>
        </w:rPr>
      </w:pPr>
      <w:r>
        <w:rPr>
          <w:b/>
          <w:color w:val="000000"/>
          <w:sz w:val="32"/>
        </w:rPr>
        <w:t>of the Natural Gas Industry</w:t>
      </w:r>
    </w:p>
    <w:p>
      <w:pPr>
        <w:pStyle w:val="Heading"/>
        <w:rPr>
          <w:color w:val="000000"/>
          <w:sz w:val="32"/>
        </w:rPr>
      </w:pPr>
      <w:r>
        <w:rPr>
          <w:color w:val="000000"/>
          <w:sz w:val="32"/>
        </w:rPr>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t>Introductory Remarks</w:t>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r>
    </w:p>
    <w:p>
      <w:pPr>
        <w:pStyle w:val="Normal"/>
        <w:numPr>
          <w:ilvl w:val="0"/>
          <w:numId w:val="26"/>
        </w:numPr>
        <w:rPr>
          <w:color w:val="000000"/>
          <w:sz w:val="28"/>
        </w:rPr>
      </w:pPr>
      <w:r>
        <w:rPr>
          <w:color w:val="000000"/>
          <w:sz w:val="28"/>
        </w:rPr>
        <w:t>The primary objective of the presentation is to examine the evolution of the natural gas industry, the benefits of deregulation, and a strategic approach to achieve policy reform.</w:t>
      </w:r>
    </w:p>
    <w:p>
      <w:pPr>
        <w:pStyle w:val="Normal"/>
        <w:rPr>
          <w:color w:val="000000"/>
          <w:sz w:val="28"/>
        </w:rPr>
      </w:pPr>
      <w:r>
        <w:rPr>
          <w:color w:val="000000"/>
          <w:sz w:val="28"/>
        </w:rPr>
      </w:r>
    </w:p>
    <w:p>
      <w:pPr>
        <w:pStyle w:val="Normal"/>
        <w:numPr>
          <w:ilvl w:val="0"/>
          <w:numId w:val="29"/>
        </w:numPr>
        <w:rPr>
          <w:color w:val="000000"/>
          <w:sz w:val="32"/>
        </w:rPr>
      </w:pPr>
      <w:r>
        <w:rPr>
          <w:color w:val="000000"/>
          <w:sz w:val="28"/>
        </w:rPr>
        <w:t>Before getting into the main theme, I will describe how Enron, as an industry leader, is using its core skills and intellectual capital to become a global leader in online commerce and broadband services.  Enron is a new economy company whose successful business model is being replicated globally.</w:t>
      </w:r>
    </w:p>
    <w:p>
      <w:pPr>
        <w:pStyle w:val="Heading"/>
        <w:rPr>
          <w:color w:val="000000"/>
          <w:sz w:val="32"/>
        </w:rPr>
      </w:pPr>
      <w:r>
        <w:rPr>
          <w:color w:val="000000"/>
          <w:sz w:val="32"/>
        </w:rPr>
      </w:r>
    </w:p>
    <w:p>
      <w:pPr>
        <w:pStyle w:val="Heading"/>
        <w:rPr>
          <w:b/>
          <w:sz w:val="32"/>
        </w:rPr>
      </w:pPr>
      <w:r>
        <w:rPr>
          <w:b/>
          <w:sz w:val="32"/>
        </w:rPr>
      </w:r>
      <w:r>
        <w:br w:type="page"/>
      </w:r>
    </w:p>
    <w:p>
      <w:pPr>
        <w:pStyle w:val="Heading"/>
        <w:rPr>
          <w:b/>
          <w:sz w:val="32"/>
        </w:rPr>
      </w:pPr>
      <w:r>
        <w:rPr>
          <w:b/>
          <w:sz w:val="32"/>
        </w:rPr>
        <w:t>Enron Today:  International Portfolio</w:t>
      </w:r>
    </w:p>
    <w:p>
      <w:pPr>
        <w:pStyle w:val="Normal"/>
        <w:jc w:val="center"/>
        <w:rPr>
          <w:b/>
          <w:sz w:val="32"/>
        </w:rPr>
      </w:pPr>
      <w:r>
        <w:rPr>
          <w:b/>
          <w:sz w:val="32"/>
        </w:rPr>
      </w:r>
    </w:p>
    <w:p>
      <w:pPr>
        <w:pStyle w:val="Normal"/>
        <w:jc w:val="center"/>
        <w:rPr>
          <w:b/>
          <w:sz w:val="32"/>
        </w:rPr>
      </w:pPr>
      <w:r>
        <w:rPr>
          <w:b/>
          <w:sz w:val="32"/>
        </w:rPr>
      </w:r>
    </w:p>
    <w:p>
      <w:pPr>
        <w:pStyle w:val="Normal"/>
        <w:numPr>
          <w:ilvl w:val="0"/>
          <w:numId w:val="10"/>
        </w:numPr>
        <w:rPr>
          <w:sz w:val="28"/>
        </w:rPr>
      </w:pPr>
      <w:r>
        <w:rPr>
          <w:sz w:val="28"/>
        </w:rPr>
        <w:t xml:space="preserve">In addition to our North American operations, we have a major international company with operations in                  </w:t>
      </w:r>
      <w:r>
        <w:rPr>
          <w:sz w:val="28"/>
          <w:u w:val="single"/>
        </w:rPr>
        <w:t>over 30 countries</w:t>
      </w:r>
    </w:p>
    <w:p>
      <w:pPr>
        <w:pStyle w:val="Normal"/>
        <w:rPr>
          <w:sz w:val="28"/>
        </w:rPr>
      </w:pPr>
      <w:r>
        <w:rPr>
          <w:sz w:val="28"/>
        </w:rPr>
      </w:r>
    </w:p>
    <w:p>
      <w:pPr>
        <w:pStyle w:val="Normal"/>
        <w:numPr>
          <w:ilvl w:val="0"/>
          <w:numId w:val="10"/>
        </w:numPr>
        <w:rPr>
          <w:sz w:val="28"/>
        </w:rPr>
      </w:pPr>
      <w:r>
        <w:rPr>
          <w:sz w:val="28"/>
        </w:rPr>
        <w:t>We have:</w:t>
      </w:r>
    </w:p>
    <w:p>
      <w:pPr>
        <w:pStyle w:val="Normal"/>
        <w:rPr>
          <w:sz w:val="28"/>
        </w:rPr>
      </w:pPr>
      <w:r>
        <w:rPr>
          <w:sz w:val="28"/>
        </w:rPr>
      </w:r>
    </w:p>
    <w:p>
      <w:pPr>
        <w:pStyle w:val="BodyTextIndent2"/>
        <w:ind w:hanging="540" w:start="1260" w:end="0"/>
        <w:rPr/>
      </w:pPr>
      <w:r>
        <w:rPr/>
        <w:t xml:space="preserve">- </w:t>
        <w:tab/>
        <w:t>An expanding European wholesale network with major power plants and market-making capabilities with gas and electricity</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ind w:start="720" w:end="0"/>
        <w:rPr>
          <w:sz w:val="28"/>
        </w:rPr>
      </w:pPr>
      <w:r>
        <w:rPr>
          <w:sz w:val="28"/>
        </w:rPr>
        <w:t xml:space="preserve">- </w:t>
        <w:tab/>
        <w:t>A Southern Cone strategy with pipelines and power plants in a dozen Latin American countries</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ind w:start="720" w:end="0"/>
        <w:rPr>
          <w:sz w:val="28"/>
        </w:rPr>
      </w:pPr>
      <w:r>
        <w:rPr>
          <w:sz w:val="28"/>
        </w:rPr>
        <w:t xml:space="preserve">- </w:t>
        <w:tab/>
        <w:t>Projects in China and India that  are the beginning of an integrated energy strategy for Asia</w:t>
      </w:r>
    </w:p>
    <w:p>
      <w:pPr>
        <w:pStyle w:val="Normal"/>
        <w:rPr>
          <w:sz w:val="28"/>
        </w:rPr>
      </w:pPr>
      <w:r>
        <w:rPr>
          <w:sz w:val="28"/>
        </w:rPr>
      </w:r>
    </w:p>
    <w:p>
      <w:pPr>
        <w:pStyle w:val="Normal"/>
        <w:numPr>
          <w:ilvl w:val="0"/>
          <w:numId w:val="4"/>
        </w:numPr>
        <w:rPr>
          <w:sz w:val="28"/>
        </w:rPr>
      </w:pPr>
      <w:r>
        <w:rPr>
          <w:sz w:val="28"/>
        </w:rPr>
        <w:t>Around 40% of our net income came from international operations last year compared to only 2% in the late 1980s.  (Non-European international is a growing proportion of this.)</w:t>
      </w:r>
    </w:p>
    <w:p>
      <w:pPr>
        <w:pStyle w:val="Normal"/>
        <w:rPr>
          <w:sz w:val="28"/>
        </w:rPr>
      </w:pPr>
      <w:r>
        <w:rPr>
          <w:sz w:val="28"/>
        </w:rPr>
      </w:r>
    </w:p>
    <w:p>
      <w:pPr>
        <w:pStyle w:val="Normal"/>
        <w:numPr>
          <w:ilvl w:val="0"/>
          <w:numId w:val="4"/>
        </w:numPr>
        <w:rPr>
          <w:sz w:val="28"/>
        </w:rPr>
      </w:pPr>
      <w:r>
        <w:rPr>
          <w:sz w:val="28"/>
        </w:rPr>
        <w:t>We will continue to export our North American skill set and believe that eventually energy markets around the world will be as developed as in North America today, although some regions (Europe) will mature much faster than other regions (Asia, Africa)</w:t>
      </w:r>
    </w:p>
    <w:p>
      <w:pPr>
        <w:pStyle w:val="Normal"/>
        <w:jc w:val="center"/>
        <w:rPr>
          <w:sz w:val="28"/>
        </w:rPr>
      </w:pPr>
      <w:r>
        <w:rPr>
          <w:sz w:val="28"/>
        </w:rPr>
      </w:r>
    </w:p>
    <w:p>
      <w:pPr>
        <w:pStyle w:val="Normal"/>
        <w:jc w:val="center"/>
        <w:rPr/>
      </w:pPr>
      <w:r>
        <w:rPr/>
      </w:r>
    </w:p>
    <w:p>
      <w:pPr>
        <w:pStyle w:val="Normal"/>
        <w:jc w:val="center"/>
        <w:rPr>
          <w:sz w:val="28"/>
        </w:rPr>
      </w:pPr>
      <w:r>
        <w:rPr>
          <w:sz w:val="28"/>
        </w:rPr>
      </w:r>
      <w:r>
        <w:br w:type="page"/>
      </w:r>
    </w:p>
    <w:p>
      <w:pPr>
        <w:pStyle w:val="Normal"/>
        <w:jc w:val="center"/>
        <w:rPr>
          <w:b/>
          <w:sz w:val="32"/>
        </w:rPr>
      </w:pPr>
      <w:r>
        <w:rPr>
          <w:b/>
          <w:sz w:val="32"/>
        </w:rPr>
        <w:t>Creating a New Energy Model</w:t>
      </w:r>
    </w:p>
    <w:p>
      <w:pPr>
        <w:pStyle w:val="Normal"/>
        <w:jc w:val="center"/>
        <w:rPr>
          <w:b/>
          <w:sz w:val="32"/>
        </w:rPr>
      </w:pPr>
      <w:r>
        <w:rPr>
          <w:b/>
          <w:sz w:val="32"/>
        </w:rPr>
      </w:r>
    </w:p>
    <w:p>
      <w:pPr>
        <w:pStyle w:val="Normal"/>
        <w:jc w:val="center"/>
        <w:rPr>
          <w:b/>
          <w:sz w:val="32"/>
        </w:rPr>
      </w:pPr>
      <w:r>
        <w:rPr>
          <w:b/>
          <w:sz w:val="32"/>
        </w:rPr>
      </w:r>
    </w:p>
    <w:p>
      <w:pPr>
        <w:pStyle w:val="Normal"/>
        <w:numPr>
          <w:ilvl w:val="0"/>
          <w:numId w:val="11"/>
        </w:numPr>
        <w:rPr/>
      </w:pPr>
      <w:r>
        <w:rPr/>
        <w:t xml:space="preserve">Until recently, the </w:t>
      </w:r>
      <w:r>
        <w:rPr>
          <w:b/>
        </w:rPr>
        <w:t xml:space="preserve">Traditional Energy Model </w:t>
      </w:r>
      <w:r>
        <w:rPr/>
        <w:t>was</w:t>
      </w:r>
      <w:r>
        <w:rPr>
          <w:b/>
        </w:rPr>
        <w:t xml:space="preserve"> </w:t>
      </w:r>
      <w:r>
        <w:rPr/>
        <w:t xml:space="preserve">exemplified by the </w:t>
      </w:r>
      <w:r>
        <w:rPr>
          <w:u w:val="single"/>
        </w:rPr>
        <w:t>oil majors</w:t>
      </w:r>
      <w:r>
        <w:rPr/>
        <w:t xml:space="preserve"> – firms such as ExxonMobil, Royal Dutch Shell, Chevron:</w:t>
      </w:r>
    </w:p>
    <w:p>
      <w:pPr>
        <w:pStyle w:val="Normal"/>
        <w:ind w:start="432" w:end="0"/>
        <w:rPr/>
      </w:pPr>
      <w:r>
        <w:rPr/>
      </w:r>
    </w:p>
    <w:p>
      <w:pPr>
        <w:pStyle w:val="Normal"/>
        <w:ind w:firstLine="288" w:start="432" w:end="0"/>
        <w:rPr/>
      </w:pPr>
      <w:r>
        <w:rPr>
          <w:i/>
        </w:rPr>
        <w:t xml:space="preserve">Capital intensity </w:t>
      </w:r>
      <w:r>
        <w:rPr/>
        <w:t xml:space="preserve">(producing platforms, pipelines, tankers, refineries, service stations as well as chemical/petrochemical </w:t>
      </w:r>
    </w:p>
    <w:p>
      <w:pPr>
        <w:pStyle w:val="Normal"/>
        <w:ind w:firstLine="288" w:start="432" w:end="0"/>
        <w:rPr/>
      </w:pPr>
      <w:r>
        <w:rPr/>
        <w:t>facilities).  Have traditionally led with assets and added knowledge value around it</w:t>
      </w:r>
    </w:p>
    <w:p>
      <w:pPr>
        <w:pStyle w:val="Normal"/>
        <w:ind w:firstLine="288" w:start="432" w:end="0"/>
        <w:rPr/>
      </w:pPr>
      <w:r>
        <w:rPr/>
      </w:r>
    </w:p>
    <w:p>
      <w:pPr>
        <w:pStyle w:val="Normal"/>
        <w:spacing w:lineRule="auto" w:line="360"/>
        <w:ind w:firstLine="288" w:start="432" w:end="0"/>
        <w:rPr/>
      </w:pPr>
      <w:r>
        <w:rPr>
          <w:i/>
        </w:rPr>
        <w:t>Vertical integration</w:t>
      </w:r>
      <w:r>
        <w:rPr/>
        <w:t xml:space="preserve"> (they liked to do it all and had the brute ability to enter markets with major investments)</w:t>
      </w:r>
    </w:p>
    <w:p>
      <w:pPr>
        <w:pStyle w:val="Normal"/>
        <w:spacing w:lineRule="auto" w:line="360"/>
        <w:ind w:firstLine="288" w:start="432" w:end="0"/>
        <w:rPr/>
      </w:pPr>
      <w:r>
        <w:rPr>
          <w:i/>
        </w:rPr>
        <w:t xml:space="preserve">Geographical dominance </w:t>
      </w:r>
      <w:r>
        <w:rPr/>
        <w:t>(many state-owned energy companies have had a large geographical franchise)</w:t>
      </w:r>
    </w:p>
    <w:p>
      <w:pPr>
        <w:pStyle w:val="Normal"/>
        <w:ind w:firstLine="360" w:start="360" w:end="0"/>
        <w:rPr/>
      </w:pPr>
      <w:r>
        <w:rPr>
          <w:i/>
        </w:rPr>
        <w:t>Commodity price dependence</w:t>
      </w:r>
      <w:r>
        <w:rPr/>
        <w:t xml:space="preserve"> with quarterly earnings moving in lockstep with oil, gas or  </w:t>
      </w:r>
    </w:p>
    <w:p>
      <w:pPr>
        <w:pStyle w:val="Normal"/>
        <w:spacing w:lineRule="auto" w:line="360"/>
        <w:ind w:firstLine="288" w:start="432" w:end="0"/>
        <w:rPr>
          <w:i/>
          <w:i/>
        </w:rPr>
      </w:pPr>
      <w:r>
        <w:rPr/>
        <w:t>petrochemical prices</w:t>
      </w:r>
    </w:p>
    <w:p>
      <w:pPr>
        <w:pStyle w:val="Normal"/>
        <w:spacing w:lineRule="auto" w:line="360"/>
        <w:ind w:firstLine="288" w:start="432" w:end="0"/>
        <w:rPr/>
      </w:pPr>
      <w:r>
        <w:rPr>
          <w:i/>
        </w:rPr>
        <w:t xml:space="preserve">Bureaucratic structure </w:t>
      </w:r>
      <w:r>
        <w:rPr/>
        <w:t>(multiple, hierarchical management levels, formal protocol, and seniority intensive)</w:t>
      </w:r>
    </w:p>
    <w:p>
      <w:pPr>
        <w:pStyle w:val="Normal"/>
        <w:ind w:firstLine="288" w:start="432" w:end="0"/>
        <w:rPr/>
      </w:pPr>
      <w:r>
        <w:rPr/>
        <w:t xml:space="preserve">This model is alive and well today, and there is a very real role for it, but there is also a different emerging </w:t>
      </w:r>
    </w:p>
    <w:p>
      <w:pPr>
        <w:pStyle w:val="Normal"/>
        <w:ind w:firstLine="288" w:start="432" w:end="0"/>
        <w:rPr/>
      </w:pPr>
      <w:r>
        <w:rPr/>
        <w:t>model of an energy major that Enron is helping to define</w:t>
      </w:r>
    </w:p>
    <w:p>
      <w:pPr>
        <w:pStyle w:val="Normal"/>
        <w:ind w:firstLine="288" w:start="432" w:end="0"/>
        <w:rPr/>
      </w:pPr>
      <w:r>
        <w:rPr/>
      </w:r>
    </w:p>
    <w:p>
      <w:pPr>
        <w:pStyle w:val="Normal"/>
        <w:numPr>
          <w:ilvl w:val="0"/>
          <w:numId w:val="9"/>
        </w:numPr>
        <w:tabs>
          <w:tab w:val="clear" w:pos="720"/>
          <w:tab w:val="left" w:pos="522" w:leader="none"/>
        </w:tabs>
        <w:rPr/>
      </w:pPr>
      <w:r>
        <w:rPr/>
        <w:t xml:space="preserve">The </w:t>
      </w:r>
      <w:r>
        <w:rPr>
          <w:b/>
        </w:rPr>
        <w:t>New Energy Model</w:t>
      </w:r>
      <w:r>
        <w:rPr/>
        <w:t>.</w:t>
      </w:r>
      <w:r>
        <w:rPr>
          <w:b/>
        </w:rPr>
        <w:t xml:space="preserve"> </w:t>
      </w:r>
      <w:r>
        <w:rPr/>
        <w:t>such as Enron. has a new orientation.  It is:</w:t>
      </w:r>
    </w:p>
    <w:p>
      <w:pPr>
        <w:pStyle w:val="Normal"/>
        <w:ind w:start="720" w:end="0"/>
        <w:rPr/>
      </w:pPr>
      <w:r>
        <w:rPr>
          <w:i/>
        </w:rPr>
        <w:t>Knowledge-based</w:t>
      </w:r>
      <w:r>
        <w:rPr/>
        <w:t xml:space="preserve"> with an emphasis on computer technology, specialized intellectual capital, and Internet applications. From this knowledge base, strategic hard assets are acquired or constructed.  </w:t>
      </w:r>
    </w:p>
    <w:p>
      <w:pPr>
        <w:pStyle w:val="Normal"/>
        <w:ind w:start="720" w:end="0"/>
        <w:rPr>
          <w:i/>
          <w:i/>
        </w:rPr>
      </w:pPr>
      <w:r>
        <w:rPr>
          <w:i/>
        </w:rPr>
      </w:r>
    </w:p>
    <w:p>
      <w:pPr>
        <w:pStyle w:val="Normal"/>
        <w:ind w:start="720" w:end="0"/>
        <w:rPr/>
      </w:pPr>
      <w:r>
        <w:rPr>
          <w:i/>
        </w:rPr>
        <w:t>Network oriented</w:t>
      </w:r>
      <w:r>
        <w:rPr/>
        <w:t xml:space="preserve"> by bringing buyers and sellers of a commodity together in new ways – much of it in markets once closed by public utility regulation (gas and electricity).  </w:t>
      </w:r>
    </w:p>
    <w:p>
      <w:pPr>
        <w:pStyle w:val="Normal"/>
        <w:ind w:start="720" w:end="0"/>
        <w:rPr>
          <w:i/>
          <w:i/>
        </w:rPr>
      </w:pPr>
      <w:r>
        <w:rPr>
          <w:i/>
        </w:rPr>
      </w:r>
    </w:p>
    <w:p>
      <w:pPr>
        <w:pStyle w:val="Normal"/>
        <w:ind w:start="720" w:end="0"/>
        <w:rPr/>
      </w:pPr>
      <w:r>
        <w:rPr>
          <w:i/>
        </w:rPr>
        <w:t>Global online reach</w:t>
      </w:r>
      <w:r>
        <w:rPr/>
        <w:t xml:space="preserve"> thanks to the Internet</w:t>
      </w:r>
    </w:p>
    <w:p>
      <w:pPr>
        <w:pStyle w:val="Normal"/>
        <w:ind w:start="720" w:end="0"/>
        <w:rPr>
          <w:i/>
          <w:i/>
        </w:rPr>
      </w:pPr>
      <w:r>
        <w:rPr>
          <w:i/>
        </w:rPr>
      </w:r>
    </w:p>
    <w:p>
      <w:pPr>
        <w:pStyle w:val="Normal"/>
        <w:ind w:start="720" w:end="0"/>
        <w:rPr/>
      </w:pPr>
      <w:r>
        <w:rPr>
          <w:i/>
        </w:rPr>
        <w:t>Differentiation dependent</w:t>
      </w:r>
      <w:r>
        <w:rPr/>
        <w:t xml:space="preserve"> where new products and services create the necessary volume and margins</w:t>
      </w:r>
    </w:p>
    <w:p>
      <w:pPr>
        <w:pStyle w:val="Normal"/>
        <w:ind w:start="720" w:end="0"/>
        <w:rPr/>
      </w:pPr>
      <w:r>
        <w:rPr/>
      </w:r>
    </w:p>
    <w:p>
      <w:pPr>
        <w:pStyle w:val="BodyText3"/>
        <w:tabs>
          <w:tab w:val="clear" w:pos="720"/>
          <w:tab w:val="left" w:pos="450" w:leader="none"/>
          <w:tab w:val="left" w:pos="810" w:leader="none"/>
          <w:tab w:val="left" w:pos="1260" w:leader="none"/>
        </w:tabs>
        <w:ind w:start="720" w:end="0"/>
        <w:rPr/>
      </w:pPr>
      <w:r>
        <w:rPr>
          <w:i/>
          <w:sz w:val="24"/>
        </w:rPr>
        <w:t>Entrepreneurial corporate culture</w:t>
      </w:r>
      <w:r>
        <w:rPr>
          <w:sz w:val="24"/>
        </w:rPr>
        <w:t xml:space="preserve"> where the top young business students choose to enter the energy business rather and Wall Street or Consulting Street</w:t>
      </w:r>
    </w:p>
    <w:p>
      <w:pPr>
        <w:pStyle w:val="Normal"/>
        <w:jc w:val="center"/>
        <w:rPr>
          <w:sz w:val="24"/>
        </w:rPr>
      </w:pPr>
      <w:r>
        <w:rPr>
          <w:sz w:val="24"/>
        </w:rPr>
      </w:r>
      <w:r>
        <w:br w:type="page"/>
      </w:r>
    </w:p>
    <w:p>
      <w:pPr>
        <w:pStyle w:val="Normal"/>
        <w:jc w:val="center"/>
        <w:rPr>
          <w:b/>
          <w:sz w:val="32"/>
        </w:rPr>
      </w:pPr>
      <w:r>
        <w:rPr>
          <w:b/>
          <w:sz w:val="32"/>
        </w:rPr>
        <w:t>Enron's Energy Network Model</w:t>
        <w:br/>
      </w:r>
    </w:p>
    <w:p>
      <w:pPr>
        <w:pStyle w:val="Normal"/>
        <w:jc w:val="center"/>
        <w:rPr>
          <w:b/>
          <w:sz w:val="32"/>
        </w:rPr>
      </w:pPr>
      <w:r>
        <w:rPr>
          <w:b/>
          <w:sz w:val="32"/>
        </w:rPr>
      </w:r>
    </w:p>
    <w:p>
      <w:pPr>
        <w:pStyle w:val="Normal"/>
        <w:numPr>
          <w:ilvl w:val="0"/>
          <w:numId w:val="16"/>
        </w:numPr>
        <w:rPr>
          <w:sz w:val="28"/>
        </w:rPr>
      </w:pPr>
      <w:r>
        <w:rPr>
          <w:sz w:val="28"/>
        </w:rPr>
        <w:t>This is the model that Enron has followed (or in some sense created) in the last decade in the natural gas and electricity markets</w:t>
      </w:r>
    </w:p>
    <w:p>
      <w:pPr>
        <w:pStyle w:val="Normal"/>
        <w:rPr>
          <w:sz w:val="28"/>
        </w:rPr>
      </w:pPr>
      <w:r>
        <w:rPr>
          <w:sz w:val="28"/>
        </w:rPr>
      </w:r>
    </w:p>
    <w:p>
      <w:pPr>
        <w:pStyle w:val="Normal"/>
        <w:numPr>
          <w:ilvl w:val="0"/>
          <w:numId w:val="28"/>
        </w:numPr>
        <w:rPr>
          <w:sz w:val="28"/>
        </w:rPr>
      </w:pPr>
      <w:r>
        <w:rPr>
          <w:sz w:val="28"/>
        </w:rPr>
        <w:t xml:space="preserve">Networks begin with physical </w:t>
      </w:r>
      <w:r>
        <w:rPr>
          <w:sz w:val="28"/>
          <w:u w:val="single"/>
        </w:rPr>
        <w:t>infrastructure</w:t>
      </w:r>
      <w:r>
        <w:rPr>
          <w:sz w:val="28"/>
        </w:rPr>
        <w:t xml:space="preserve"> (Enron or 3</w:t>
      </w:r>
      <w:r>
        <w:rPr>
          <w:sz w:val="28"/>
          <w:vertAlign w:val="superscript"/>
        </w:rPr>
        <w:t>rd</w:t>
      </w:r>
      <w:r>
        <w:rPr>
          <w:sz w:val="28"/>
        </w:rPr>
        <w:t xml:space="preserve"> Party Assets).</w:t>
      </w:r>
    </w:p>
    <w:p>
      <w:pPr>
        <w:pStyle w:val="Normal"/>
        <w:rPr>
          <w:sz w:val="28"/>
        </w:rPr>
      </w:pPr>
      <w:r>
        <w:rPr>
          <w:sz w:val="28"/>
        </w:rPr>
      </w:r>
    </w:p>
    <w:p>
      <w:pPr>
        <w:pStyle w:val="Normal"/>
        <w:numPr>
          <w:ilvl w:val="0"/>
          <w:numId w:val="28"/>
        </w:numPr>
        <w:rPr>
          <w:sz w:val="28"/>
        </w:rPr>
      </w:pPr>
      <w:r>
        <w:rPr>
          <w:sz w:val="28"/>
        </w:rPr>
        <w:t xml:space="preserve">Once the infrastructure is in place, all parties need to have </w:t>
      </w:r>
      <w:r>
        <w:rPr>
          <w:sz w:val="28"/>
          <w:u w:val="single"/>
        </w:rPr>
        <w:t>contractual access to the physical infrastructure</w:t>
      </w:r>
      <w:r>
        <w:rPr>
          <w:sz w:val="28"/>
        </w:rPr>
        <w:t xml:space="preserve">, which creates a </w:t>
      </w:r>
      <w:r>
        <w:rPr>
          <w:sz w:val="28"/>
          <w:u w:val="single"/>
        </w:rPr>
        <w:t>network platform for market making</w:t>
      </w:r>
      <w:r>
        <w:rPr>
          <w:sz w:val="28"/>
        </w:rPr>
        <w:t>.</w:t>
      </w:r>
    </w:p>
    <w:p>
      <w:pPr>
        <w:pStyle w:val="Normal"/>
        <w:rPr>
          <w:sz w:val="28"/>
        </w:rPr>
      </w:pPr>
      <w:r>
        <w:rPr>
          <w:sz w:val="28"/>
        </w:rPr>
      </w:r>
    </w:p>
    <w:p>
      <w:pPr>
        <w:pStyle w:val="Normal"/>
        <w:numPr>
          <w:ilvl w:val="0"/>
          <w:numId w:val="5"/>
        </w:numPr>
        <w:tabs>
          <w:tab w:val="clear" w:pos="720"/>
          <w:tab w:val="left" w:pos="1080" w:leader="none"/>
          <w:tab w:val="left" w:pos="1620" w:leader="none"/>
        </w:tabs>
        <w:spacing w:lineRule="exact" w:line="380"/>
        <w:rPr>
          <w:sz w:val="28"/>
        </w:rPr>
      </w:pPr>
      <w:r>
        <w:rPr>
          <w:sz w:val="28"/>
        </w:rPr>
        <w:t>Market-making applications that Enron is active in are shown at the top [work from slide].  Interplay of trading capabilities, strategic assets, and bundled services</w:t>
      </w:r>
    </w:p>
    <w:p>
      <w:pPr>
        <w:pStyle w:val="BodyText3"/>
        <w:tabs>
          <w:tab w:val="clear" w:pos="720"/>
          <w:tab w:val="left" w:pos="900" w:leader="none"/>
          <w:tab w:val="left" w:pos="1440" w:leader="none"/>
        </w:tabs>
        <w:rPr>
          <w:sz w:val="28"/>
        </w:rPr>
      </w:pPr>
      <w:r>
        <w:rPr>
          <w:sz w:val="28"/>
        </w:rPr>
      </w:r>
    </w:p>
    <w:p>
      <w:pPr>
        <w:pStyle w:val="BodyText3"/>
        <w:numPr>
          <w:ilvl w:val="0"/>
          <w:numId w:val="8"/>
        </w:numPr>
        <w:tabs>
          <w:tab w:val="clear" w:pos="720"/>
          <w:tab w:val="left" w:pos="900" w:leader="none"/>
          <w:tab w:val="left" w:pos="1440" w:leader="none"/>
        </w:tabs>
        <w:rPr/>
      </w:pPr>
      <w:r>
        <w:rPr/>
        <w:t>This business model has led to extensions of our capabilities into many different markets</w:t>
      </w:r>
    </w:p>
    <w:p>
      <w:pPr>
        <w:pStyle w:val="BodyText3"/>
        <w:tabs>
          <w:tab w:val="clear" w:pos="720"/>
          <w:tab w:val="left" w:pos="900" w:leader="none"/>
          <w:tab w:val="left" w:pos="1440" w:leader="none"/>
        </w:tabs>
        <w:rPr/>
      </w:pPr>
      <w:r>
        <w:rPr/>
      </w:r>
    </w:p>
    <w:p>
      <w:pPr>
        <w:pStyle w:val="BodyText3"/>
        <w:tabs>
          <w:tab w:val="clear" w:pos="720"/>
          <w:tab w:val="left" w:pos="900" w:leader="none"/>
          <w:tab w:val="left" w:pos="1440" w:leader="none"/>
          <w:tab w:val="left" w:pos="5220" w:leader="none"/>
        </w:tabs>
        <w:ind w:start="4680" w:end="0"/>
        <w:rPr>
          <w:u w:val="single"/>
        </w:rPr>
      </w:pPr>
      <w:r>
        <w:rPr>
          <w:u w:val="single"/>
        </w:rPr>
        <w:t>Trading applications</w:t>
      </w:r>
    </w:p>
    <w:p>
      <w:pPr>
        <w:pStyle w:val="BodyText3"/>
        <w:tabs>
          <w:tab w:val="clear" w:pos="720"/>
          <w:tab w:val="left" w:pos="900" w:leader="none"/>
          <w:tab w:val="left" w:pos="1440" w:leader="none"/>
          <w:tab w:val="left" w:pos="5130" w:leader="none"/>
        </w:tabs>
        <w:ind w:start="4680" w:end="0"/>
        <w:rPr/>
      </w:pPr>
      <w:r>
        <w:rPr/>
        <w:t>Oil, oil products, gas liquids (1985-)</w:t>
      </w:r>
    </w:p>
    <w:p>
      <w:pPr>
        <w:pStyle w:val="BodyText3"/>
        <w:tabs>
          <w:tab w:val="clear" w:pos="720"/>
          <w:tab w:val="left" w:pos="900" w:leader="none"/>
          <w:tab w:val="left" w:pos="1440" w:leader="none"/>
          <w:tab w:val="left" w:pos="5130" w:leader="none"/>
          <w:tab w:val="left" w:pos="5940" w:leader="none"/>
        </w:tabs>
        <w:ind w:start="4680" w:end="0"/>
        <w:rPr/>
      </w:pPr>
      <w:r>
        <w:rPr/>
        <w:t>Natural gas (1985)</w:t>
      </w:r>
    </w:p>
    <w:p>
      <w:pPr>
        <w:pStyle w:val="BodyText3"/>
        <w:tabs>
          <w:tab w:val="clear" w:pos="720"/>
          <w:tab w:val="left" w:pos="900" w:leader="none"/>
          <w:tab w:val="left" w:pos="1440" w:leader="none"/>
          <w:tab w:val="left" w:pos="5130" w:leader="none"/>
          <w:tab w:val="left" w:pos="5940" w:leader="none"/>
        </w:tabs>
        <w:ind w:start="4680" w:end="0"/>
        <w:rPr/>
      </w:pPr>
      <w:r>
        <w:rPr/>
        <w:t>Electricity (1994)</w:t>
      </w:r>
    </w:p>
    <w:p>
      <w:pPr>
        <w:pStyle w:val="BodyText3"/>
        <w:tabs>
          <w:tab w:val="clear" w:pos="720"/>
          <w:tab w:val="left" w:pos="900" w:leader="none"/>
          <w:tab w:val="left" w:pos="1440" w:leader="none"/>
          <w:tab w:val="left" w:pos="5130" w:leader="none"/>
          <w:tab w:val="left" w:pos="5940" w:leader="none"/>
        </w:tabs>
        <w:ind w:start="4680" w:end="0"/>
        <w:rPr/>
      </w:pPr>
      <w:r>
        <w:rPr/>
        <w:t>Coal (1997)</w:t>
      </w:r>
    </w:p>
    <w:p>
      <w:pPr>
        <w:pStyle w:val="BodyText3"/>
        <w:tabs>
          <w:tab w:val="clear" w:pos="720"/>
          <w:tab w:val="left" w:pos="900" w:leader="none"/>
          <w:tab w:val="left" w:pos="1440" w:leader="none"/>
          <w:tab w:val="left" w:pos="5130" w:leader="none"/>
          <w:tab w:val="left" w:pos="5940" w:leader="none"/>
        </w:tabs>
        <w:ind w:start="4680" w:end="-630"/>
        <w:rPr/>
      </w:pPr>
      <w:r>
        <w:rPr/>
        <w:t>Emissions -- sulfur dioxide [SO</w:t>
      </w:r>
      <w:r>
        <w:rPr>
          <w:vertAlign w:val="subscript"/>
        </w:rPr>
        <w:t>2</w:t>
      </w:r>
      <w:r>
        <w:rPr/>
        <w:t>] and nitrogen oxide [NO</w:t>
      </w:r>
      <w:r>
        <w:rPr>
          <w:vertAlign w:val="subscript"/>
        </w:rPr>
        <w:t>X</w:t>
      </w:r>
      <w:r>
        <w:rPr/>
        <w:t>] (1997)</w:t>
      </w:r>
    </w:p>
    <w:p>
      <w:pPr>
        <w:pStyle w:val="BodyText3"/>
        <w:tabs>
          <w:tab w:val="clear" w:pos="720"/>
          <w:tab w:val="left" w:pos="900" w:leader="none"/>
          <w:tab w:val="left" w:pos="1440" w:leader="none"/>
          <w:tab w:val="left" w:pos="5130" w:leader="none"/>
          <w:tab w:val="left" w:pos="5940" w:leader="none"/>
        </w:tabs>
        <w:ind w:start="4680" w:end="-630"/>
        <w:rPr/>
      </w:pPr>
      <w:r>
        <w:rPr/>
        <w:t>Weather derivatives (1997)</w:t>
      </w:r>
    </w:p>
    <w:p>
      <w:pPr>
        <w:pStyle w:val="BodyText3"/>
        <w:tabs>
          <w:tab w:val="clear" w:pos="720"/>
          <w:tab w:val="left" w:pos="900" w:leader="none"/>
          <w:tab w:val="left" w:pos="1440" w:leader="none"/>
          <w:tab w:val="left" w:pos="5130" w:leader="none"/>
          <w:tab w:val="left" w:pos="5940" w:leader="none"/>
        </w:tabs>
        <w:ind w:start="4680" w:end="-630"/>
        <w:rPr/>
      </w:pPr>
      <w:r>
        <w:rPr/>
        <w:t>Bandwidth (1999)</w:t>
      </w:r>
    </w:p>
    <w:p>
      <w:pPr>
        <w:pStyle w:val="BodyText3"/>
        <w:tabs>
          <w:tab w:val="clear" w:pos="720"/>
          <w:tab w:val="left" w:pos="900" w:leader="none"/>
          <w:tab w:val="left" w:pos="1440" w:leader="none"/>
          <w:tab w:val="left" w:pos="5130" w:leader="none"/>
          <w:tab w:val="left" w:pos="5940" w:leader="none"/>
        </w:tabs>
        <w:ind w:start="4680" w:end="-630"/>
        <w:rPr/>
      </w:pPr>
      <w:r>
        <w:rPr/>
        <w:t>Pulp and paper (1997)</w:t>
      </w:r>
    </w:p>
    <w:p>
      <w:pPr>
        <w:pStyle w:val="Normal"/>
        <w:ind w:firstLine="720" w:start="3960" w:end="0"/>
        <w:rPr>
          <w:sz w:val="28"/>
        </w:rPr>
      </w:pPr>
      <w:r>
        <w:rPr>
          <w:sz w:val="28"/>
        </w:rPr>
        <w:t>Metals (2000)</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sz w:val="24"/>
        </w:rPr>
      </w:pPr>
      <w:r>
        <w:rPr>
          <w:sz w:val="24"/>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sz w:val="24"/>
        </w:rPr>
      </w:pPr>
      <w:r>
        <w:rPr>
          <w:sz w:val="24"/>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pPr>
      <w:r>
        <w:rPr/>
      </w:r>
    </w:p>
    <w:p>
      <w:pPr>
        <w:pStyle w:val="BodyText3"/>
        <w:tabs>
          <w:tab w:val="clear" w:pos="720"/>
          <w:tab w:val="left" w:pos="360" w:leader="none"/>
          <w:tab w:val="left" w:pos="900" w:leader="none"/>
          <w:tab w:val="left" w:pos="1350" w:leader="none"/>
          <w:tab w:val="left" w:pos="4500" w:leader="none"/>
        </w:tabs>
        <w:spacing w:lineRule="exact" w:line="380"/>
        <w:jc w:val="center"/>
        <w:rPr>
          <w:b/>
          <w:sz w:val="32"/>
        </w:rPr>
      </w:pPr>
      <w:r>
        <w:rPr>
          <w:b/>
          <w:sz w:val="32"/>
        </w:rPr>
        <w:t>Extending Enron’s Products to the Internet</w:t>
      </w:r>
    </w:p>
    <w:p>
      <w:pPr>
        <w:pStyle w:val="BodyText3"/>
        <w:tabs>
          <w:tab w:val="clear" w:pos="720"/>
          <w:tab w:val="left" w:pos="360" w:leader="none"/>
          <w:tab w:val="left" w:pos="900" w:leader="none"/>
          <w:tab w:val="left" w:pos="1350" w:leader="none"/>
          <w:tab w:val="left" w:pos="4500" w:leader="none"/>
        </w:tabs>
        <w:spacing w:lineRule="exact" w:line="380"/>
        <w:jc w:val="center"/>
        <w:rPr>
          <w:b/>
          <w:sz w:val="32"/>
        </w:rPr>
      </w:pPr>
      <w:r>
        <w:rPr>
          <w:b/>
          <w:sz w:val="32"/>
        </w:rPr>
      </w:r>
    </w:p>
    <w:p>
      <w:pPr>
        <w:pStyle w:val="BodyText3"/>
        <w:numPr>
          <w:ilvl w:val="0"/>
          <w:numId w:val="3"/>
        </w:numPr>
        <w:tabs>
          <w:tab w:val="clear" w:pos="720"/>
          <w:tab w:val="left" w:pos="630" w:leader="none"/>
          <w:tab w:val="left" w:pos="1080" w:leader="none"/>
        </w:tabs>
        <w:rPr>
          <w:sz w:val="26"/>
        </w:rPr>
      </w:pPr>
      <w:r>
        <w:rPr>
          <w:sz w:val="26"/>
        </w:rPr>
        <w:t>With a massive internet network in place, the transformation of business practices by the Internet has happened faster than most of us even imagined for:</w:t>
      </w:r>
    </w:p>
    <w:p>
      <w:pPr>
        <w:pStyle w:val="BodyText3"/>
        <w:tabs>
          <w:tab w:val="clear" w:pos="720"/>
          <w:tab w:val="left" w:pos="1080" w:leader="none"/>
          <w:tab w:val="left" w:pos="1800" w:leader="none"/>
        </w:tabs>
        <w:rPr>
          <w:sz w:val="26"/>
        </w:rPr>
      </w:pPr>
      <w:r>
        <w:rPr>
          <w:sz w:val="26"/>
        </w:rPr>
        <w:tab/>
        <w:t>-</w:t>
        <w:tab/>
        <w:t>gathering information</w:t>
      </w:r>
    </w:p>
    <w:p>
      <w:pPr>
        <w:pStyle w:val="BodyText3"/>
        <w:tabs>
          <w:tab w:val="clear" w:pos="720"/>
          <w:tab w:val="left" w:pos="1080" w:leader="none"/>
          <w:tab w:val="left" w:pos="1800" w:leader="none"/>
        </w:tabs>
        <w:rPr>
          <w:sz w:val="26"/>
        </w:rPr>
      </w:pPr>
      <w:r>
        <w:rPr>
          <w:sz w:val="26"/>
        </w:rPr>
        <w:tab/>
        <w:t>-</w:t>
        <w:tab/>
        <w:t>purchases</w:t>
      </w:r>
    </w:p>
    <w:p>
      <w:pPr>
        <w:pStyle w:val="BodyText3"/>
        <w:tabs>
          <w:tab w:val="clear" w:pos="720"/>
          <w:tab w:val="left" w:pos="1080" w:leader="none"/>
          <w:tab w:val="left" w:pos="1800" w:leader="none"/>
        </w:tabs>
        <w:rPr>
          <w:sz w:val="26"/>
        </w:rPr>
      </w:pPr>
      <w:r>
        <w:rPr>
          <w:sz w:val="26"/>
        </w:rPr>
        <w:tab/>
        <w:t>-</w:t>
        <w:tab/>
        <w:t>sales</w:t>
      </w:r>
    </w:p>
    <w:p>
      <w:pPr>
        <w:pStyle w:val="BodyText3"/>
        <w:tabs>
          <w:tab w:val="clear" w:pos="720"/>
          <w:tab w:val="left" w:pos="1080" w:leader="none"/>
          <w:tab w:val="left" w:pos="1800" w:leader="none"/>
        </w:tabs>
        <w:rPr>
          <w:sz w:val="26"/>
        </w:rPr>
      </w:pPr>
      <w:r>
        <w:rPr>
          <w:sz w:val="26"/>
        </w:rPr>
        <w:tab/>
        <w:t>-</w:t>
        <w:tab/>
        <w:t>exchanges</w:t>
      </w:r>
    </w:p>
    <w:p>
      <w:pPr>
        <w:pStyle w:val="BodyText3"/>
        <w:tabs>
          <w:tab w:val="clear" w:pos="720"/>
          <w:tab w:val="left" w:pos="630" w:leader="none"/>
          <w:tab w:val="left" w:pos="1080" w:leader="none"/>
        </w:tabs>
        <w:rPr>
          <w:sz w:val="26"/>
        </w:rPr>
      </w:pPr>
      <w:r>
        <w:rPr>
          <w:sz w:val="26"/>
        </w:rPr>
      </w:r>
    </w:p>
    <w:p>
      <w:pPr>
        <w:pStyle w:val="BodyText3"/>
        <w:numPr>
          <w:ilvl w:val="0"/>
          <w:numId w:val="6"/>
        </w:numPr>
        <w:tabs>
          <w:tab w:val="clear" w:pos="720"/>
          <w:tab w:val="left" w:pos="630" w:leader="none"/>
          <w:tab w:val="left" w:pos="1080" w:leader="none"/>
        </w:tabs>
        <w:ind w:hanging="432" w:start="432" w:end="-630"/>
        <w:rPr>
          <w:sz w:val="26"/>
        </w:rPr>
      </w:pPr>
      <w:r>
        <w:rPr>
          <w:sz w:val="26"/>
        </w:rPr>
        <w:t>In the fourth quarter of last year, Enron began moving its slate of marketing products to our new online service.</w:t>
        <w:br/>
      </w:r>
    </w:p>
    <w:p>
      <w:pPr>
        <w:pStyle w:val="BodyText3"/>
        <w:numPr>
          <w:ilvl w:val="0"/>
          <w:numId w:val="3"/>
        </w:numPr>
        <w:tabs>
          <w:tab w:val="clear" w:pos="720"/>
          <w:tab w:val="left" w:pos="630" w:leader="none"/>
          <w:tab w:val="left" w:pos="1080" w:leader="none"/>
        </w:tabs>
        <w:rPr>
          <w:sz w:val="26"/>
        </w:rPr>
      </w:pPr>
      <w:r>
        <w:rPr>
          <w:sz w:val="26"/>
        </w:rPr>
        <w:t>EnronOnline allows users to transact instantly over the Internet with a counter party they know and trust, and do it with minimal costs</w:t>
      </w:r>
    </w:p>
    <w:p>
      <w:pPr>
        <w:pStyle w:val="BodyText3"/>
        <w:tabs>
          <w:tab w:val="clear" w:pos="720"/>
          <w:tab w:val="left" w:pos="360" w:leader="none"/>
          <w:tab w:val="left" w:pos="900" w:leader="none"/>
          <w:tab w:val="left" w:pos="1350" w:leader="none"/>
          <w:tab w:val="left" w:pos="4500" w:leader="none"/>
        </w:tabs>
        <w:spacing w:lineRule="exact" w:line="380"/>
        <w:rPr>
          <w:sz w:val="26"/>
        </w:rPr>
      </w:pPr>
      <w:r>
        <w:rPr>
          <w:sz w:val="26"/>
        </w:rPr>
        <w:tab/>
        <w:tab/>
      </w:r>
    </w:p>
    <w:p>
      <w:pPr>
        <w:pStyle w:val="BodyText3"/>
        <w:numPr>
          <w:ilvl w:val="0"/>
          <w:numId w:val="21"/>
        </w:numPr>
        <w:tabs>
          <w:tab w:val="clear" w:pos="720"/>
          <w:tab w:val="left" w:pos="360" w:leader="none"/>
          <w:tab w:val="left" w:pos="900" w:leader="none"/>
          <w:tab w:val="left" w:pos="1350" w:leader="none"/>
          <w:tab w:val="left" w:pos="4500" w:leader="none"/>
        </w:tabs>
        <w:spacing w:lineRule="exact" w:line="380"/>
        <w:ind w:hanging="432" w:start="432" w:end="-450"/>
        <w:rPr>
          <w:sz w:val="26"/>
        </w:rPr>
      </w:pPr>
      <w:r>
        <w:rPr>
          <w:sz w:val="26"/>
        </w:rPr>
        <w:t>EnronOnline is the largest energy-related eCommerce platform with more than $150 billion already traded in 2000</w:t>
      </w:r>
    </w:p>
    <w:p>
      <w:pPr>
        <w:pStyle w:val="BodyText3"/>
        <w:tabs>
          <w:tab w:val="clear" w:pos="720"/>
          <w:tab w:val="left" w:pos="360" w:leader="none"/>
          <w:tab w:val="left" w:pos="900" w:leader="none"/>
          <w:tab w:val="left" w:pos="1350" w:leader="none"/>
          <w:tab w:val="left" w:pos="4500" w:leader="none"/>
        </w:tabs>
        <w:spacing w:lineRule="exact" w:line="380"/>
        <w:rPr>
          <w:sz w:val="26"/>
        </w:rPr>
      </w:pPr>
      <w:r>
        <w:rPr>
          <w:sz w:val="26"/>
        </w:rPr>
      </w:r>
    </w:p>
    <w:p>
      <w:pPr>
        <w:pStyle w:val="BodyText3"/>
        <w:numPr>
          <w:ilvl w:val="0"/>
          <w:numId w:val="21"/>
        </w:numPr>
        <w:tabs>
          <w:tab w:val="clear" w:pos="720"/>
          <w:tab w:val="left" w:pos="360" w:leader="none"/>
          <w:tab w:val="left" w:pos="900" w:leader="none"/>
          <w:tab w:val="left" w:pos="1350" w:leader="none"/>
          <w:tab w:val="left" w:pos="4500" w:leader="none"/>
        </w:tabs>
        <w:spacing w:lineRule="exact" w:line="380"/>
        <w:rPr>
          <w:sz w:val="26"/>
        </w:rPr>
      </w:pPr>
      <w:r>
        <w:rPr>
          <w:sz w:val="26"/>
        </w:rPr>
        <w:t xml:space="preserve">EnronOnline statistics:  </w:t>
      </w:r>
    </w:p>
    <w:p>
      <w:pPr>
        <w:pStyle w:val="BodyText3"/>
        <w:tabs>
          <w:tab w:val="clear" w:pos="720"/>
          <w:tab w:val="left" w:pos="360" w:leader="none"/>
          <w:tab w:val="left" w:pos="900" w:leader="none"/>
          <w:tab w:val="left" w:pos="1350" w:leader="none"/>
          <w:tab w:val="left" w:pos="4500" w:leader="none"/>
        </w:tabs>
        <w:rPr>
          <w:sz w:val="26"/>
        </w:rPr>
      </w:pPr>
      <w:r>
        <w:rPr>
          <w:sz w:val="26"/>
        </w:rPr>
      </w:r>
    </w:p>
    <w:p>
      <w:pPr>
        <w:pStyle w:val="BodyText3"/>
        <w:tabs>
          <w:tab w:val="clear" w:pos="720"/>
          <w:tab w:val="left" w:pos="360" w:leader="none"/>
          <w:tab w:val="left" w:pos="900" w:leader="none"/>
          <w:tab w:val="left" w:pos="1350" w:leader="none"/>
          <w:tab w:val="left" w:pos="4500" w:leader="none"/>
        </w:tabs>
        <w:rPr>
          <w:sz w:val="26"/>
        </w:rPr>
      </w:pPr>
      <w:r>
        <w:rPr>
          <w:sz w:val="26"/>
        </w:rPr>
        <w:tab/>
        <w:tab/>
        <w:t>Total life-to-date transactions  &gt;  318,000</w:t>
      </w:r>
    </w:p>
    <w:p>
      <w:pPr>
        <w:pStyle w:val="BodyText3"/>
        <w:tabs>
          <w:tab w:val="clear" w:pos="720"/>
          <w:tab w:val="left" w:pos="360" w:leader="none"/>
          <w:tab w:val="left" w:pos="900" w:leader="none"/>
          <w:tab w:val="left" w:pos="1350" w:leader="none"/>
          <w:tab w:val="left" w:pos="4500" w:leader="none"/>
        </w:tabs>
        <w:rPr>
          <w:sz w:val="26"/>
        </w:rPr>
      </w:pPr>
      <w:r>
        <w:rPr>
          <w:sz w:val="26"/>
        </w:rPr>
        <w:tab/>
        <w:tab/>
        <w:t>Average daily transactions  &gt;  2,100</w:t>
      </w:r>
    </w:p>
    <w:p>
      <w:pPr>
        <w:pStyle w:val="BodyText3"/>
        <w:tabs>
          <w:tab w:val="clear" w:pos="720"/>
          <w:tab w:val="left" w:pos="360" w:leader="none"/>
          <w:tab w:val="left" w:pos="900" w:leader="none"/>
          <w:tab w:val="left" w:pos="1350" w:leader="none"/>
          <w:tab w:val="left" w:pos="4500" w:leader="none"/>
        </w:tabs>
        <w:rPr>
          <w:sz w:val="26"/>
        </w:rPr>
      </w:pPr>
      <w:r>
        <w:rPr>
          <w:sz w:val="26"/>
        </w:rPr>
      </w:r>
    </w:p>
    <w:p>
      <w:pPr>
        <w:pStyle w:val="BodyText3"/>
        <w:tabs>
          <w:tab w:val="clear" w:pos="720"/>
          <w:tab w:val="left" w:pos="360" w:leader="none"/>
          <w:tab w:val="left" w:pos="900" w:leader="none"/>
          <w:tab w:val="left" w:pos="1350" w:leader="none"/>
          <w:tab w:val="left" w:pos="4500" w:leader="none"/>
        </w:tabs>
        <w:rPr>
          <w:sz w:val="26"/>
        </w:rPr>
      </w:pPr>
      <w:r>
        <w:rPr>
          <w:sz w:val="26"/>
        </w:rPr>
        <w:tab/>
        <w:tab/>
        <w:t>Life-to-date notional value of transactions  &gt;  $159 billion</w:t>
      </w:r>
    </w:p>
    <w:p>
      <w:pPr>
        <w:pStyle w:val="BodyText3"/>
        <w:tabs>
          <w:tab w:val="clear" w:pos="720"/>
          <w:tab w:val="left" w:pos="360" w:leader="none"/>
          <w:tab w:val="left" w:pos="900" w:leader="none"/>
          <w:tab w:val="left" w:pos="1350" w:leader="none"/>
          <w:tab w:val="left" w:pos="4500" w:leader="none"/>
        </w:tabs>
        <w:rPr>
          <w:sz w:val="26"/>
        </w:rPr>
      </w:pPr>
      <w:r>
        <w:rPr>
          <w:sz w:val="26"/>
        </w:rPr>
        <w:tab/>
        <w:tab/>
        <w:t>Daily notional value:  approximately $1 billion</w:t>
      </w:r>
    </w:p>
    <w:p>
      <w:pPr>
        <w:pStyle w:val="BodyText3"/>
        <w:tabs>
          <w:tab w:val="clear" w:pos="720"/>
          <w:tab w:val="left" w:pos="360" w:leader="none"/>
          <w:tab w:val="left" w:pos="900" w:leader="none"/>
          <w:tab w:val="left" w:pos="1350" w:leader="none"/>
          <w:tab w:val="left" w:pos="4500" w:leader="none"/>
        </w:tabs>
        <w:rPr>
          <w:sz w:val="26"/>
        </w:rPr>
      </w:pPr>
      <w:r>
        <w:rPr>
          <w:sz w:val="26"/>
        </w:rPr>
      </w:r>
    </w:p>
    <w:p>
      <w:pPr>
        <w:pStyle w:val="BodyText3"/>
        <w:tabs>
          <w:tab w:val="clear" w:pos="720"/>
          <w:tab w:val="left" w:pos="360" w:leader="none"/>
          <w:tab w:val="left" w:pos="900" w:leader="none"/>
          <w:tab w:val="left" w:pos="1350" w:leader="none"/>
          <w:tab w:val="left" w:pos="4500" w:leader="none"/>
        </w:tabs>
        <w:rPr>
          <w:sz w:val="26"/>
        </w:rPr>
      </w:pPr>
      <w:r>
        <w:rPr>
          <w:sz w:val="26"/>
        </w:rPr>
        <w:tab/>
        <w:tab/>
        <w:t>Number of products offered:  approximately 1,000</w:t>
      </w:r>
    </w:p>
    <w:p>
      <w:pPr>
        <w:pStyle w:val="BodyText3"/>
        <w:tabs>
          <w:tab w:val="clear" w:pos="720"/>
          <w:tab w:val="left" w:pos="360" w:leader="none"/>
          <w:tab w:val="left" w:pos="900" w:leader="none"/>
          <w:tab w:val="left" w:pos="1350" w:leader="none"/>
          <w:tab w:val="left" w:pos="4500" w:leader="none"/>
        </w:tabs>
        <w:rPr>
          <w:sz w:val="26"/>
        </w:rPr>
      </w:pPr>
      <w:r>
        <w:rPr>
          <w:sz w:val="26"/>
        </w:rPr>
        <w:tab/>
        <w:tab/>
        <w:t>Number of currencies traded in = 13</w:t>
      </w:r>
    </w:p>
    <w:p>
      <w:pPr>
        <w:pStyle w:val="BodyText3"/>
        <w:tabs>
          <w:tab w:val="clear" w:pos="720"/>
          <w:tab w:val="left" w:pos="360" w:leader="none"/>
          <w:tab w:val="left" w:pos="900" w:leader="none"/>
          <w:tab w:val="left" w:pos="1350" w:leader="none"/>
          <w:tab w:val="left" w:pos="4500" w:leader="none"/>
        </w:tabs>
        <w:rPr>
          <w:sz w:val="26"/>
        </w:rPr>
      </w:pPr>
      <w:r>
        <w:rPr>
          <w:sz w:val="26"/>
        </w:rPr>
      </w:r>
    </w:p>
    <w:p>
      <w:pPr>
        <w:pStyle w:val="BodyText3"/>
        <w:tabs>
          <w:tab w:val="clear" w:pos="720"/>
          <w:tab w:val="left" w:pos="360" w:leader="none"/>
          <w:tab w:val="left" w:pos="900" w:leader="none"/>
          <w:tab w:val="left" w:pos="1350" w:leader="none"/>
          <w:tab w:val="left" w:pos="4500" w:leader="none"/>
        </w:tabs>
        <w:rPr>
          <w:sz w:val="26"/>
        </w:rPr>
      </w:pPr>
      <w:r>
        <w:rPr>
          <w:sz w:val="26"/>
        </w:rPr>
        <w:tab/>
        <w:tab/>
        <w:t>Development time:  approximately 7 months</w:t>
      </w:r>
    </w:p>
    <w:p>
      <w:pPr>
        <w:pStyle w:val="BodyText3"/>
        <w:tabs>
          <w:tab w:val="clear" w:pos="720"/>
          <w:tab w:val="left" w:pos="360" w:leader="none"/>
          <w:tab w:val="left" w:pos="900" w:leader="none"/>
          <w:tab w:val="left" w:pos="1350" w:leader="none"/>
          <w:tab w:val="left" w:pos="4500" w:leader="none"/>
        </w:tabs>
        <w:spacing w:lineRule="auto" w:line="360"/>
        <w:rPr>
          <w:sz w:val="26"/>
        </w:rPr>
      </w:pPr>
      <w:r>
        <w:rPr>
          <w:sz w:val="26"/>
        </w:rPr>
        <w:tab/>
        <w:tab/>
        <w:t>Launch date:  November 29, 1999</w:t>
      </w:r>
    </w:p>
    <w:p>
      <w:pPr>
        <w:pStyle w:val="BodyText3"/>
        <w:tabs>
          <w:tab w:val="clear" w:pos="720"/>
          <w:tab w:val="left" w:pos="360" w:leader="none"/>
          <w:tab w:val="left" w:pos="900" w:leader="none"/>
          <w:tab w:val="left" w:pos="1350" w:leader="none"/>
          <w:tab w:val="left" w:pos="4500" w:leader="none"/>
        </w:tabs>
        <w:rPr>
          <w:sz w:val="26"/>
        </w:rPr>
      </w:pPr>
      <w:r>
        <w:rPr>
          <w:sz w:val="26"/>
        </w:rPr>
        <w:tab/>
        <w:tab/>
        <w:t>EnronOnline Version 2.0 launched:  September 18, 2000</w:t>
      </w:r>
    </w:p>
    <w:p>
      <w:pPr>
        <w:pStyle w:val="BodyText3"/>
        <w:tabs>
          <w:tab w:val="clear" w:pos="720"/>
          <w:tab w:val="left" w:pos="360" w:leader="none"/>
          <w:tab w:val="left" w:pos="900" w:leader="none"/>
          <w:tab w:val="left" w:pos="1350" w:leader="none"/>
          <w:tab w:val="left" w:pos="4500" w:leader="none"/>
        </w:tabs>
        <w:spacing w:lineRule="exact" w:line="380"/>
        <w:jc w:val="center"/>
        <w:rPr>
          <w:b/>
          <w:sz w:val="32"/>
        </w:rPr>
      </w:pPr>
      <w:r>
        <w:rPr>
          <w:b/>
          <w:sz w:val="32"/>
        </w:rPr>
        <w:t>Rapidly Increasing Utilization of EnronOnline</w:t>
        <w:br/>
        <w:t>(Transactions)</w:t>
      </w:r>
    </w:p>
    <w:p>
      <w:pPr>
        <w:pStyle w:val="BodyText3"/>
        <w:tabs>
          <w:tab w:val="clear" w:pos="720"/>
          <w:tab w:val="left" w:pos="360" w:leader="none"/>
          <w:tab w:val="left" w:pos="900" w:leader="none"/>
          <w:tab w:val="left" w:pos="1350" w:leader="none"/>
          <w:tab w:val="left" w:pos="4500" w:leader="none"/>
        </w:tabs>
        <w:spacing w:lineRule="exact" w:line="380"/>
        <w:rPr>
          <w:b/>
          <w:sz w:val="32"/>
        </w:rPr>
      </w:pPr>
      <w:r>
        <w:rPr>
          <w:b/>
          <w:sz w:val="32"/>
        </w:rPr>
      </w:r>
    </w:p>
    <w:p>
      <w:pPr>
        <w:pStyle w:val="BodyText3"/>
        <w:tabs>
          <w:tab w:val="clear" w:pos="720"/>
          <w:tab w:val="left" w:pos="360" w:leader="none"/>
          <w:tab w:val="left" w:pos="900" w:leader="none"/>
          <w:tab w:val="left" w:pos="1350" w:leader="none"/>
          <w:tab w:val="left" w:pos="4500" w:leader="none"/>
        </w:tabs>
        <w:spacing w:lineRule="exact" w:line="380"/>
        <w:rPr/>
      </w:pPr>
      <w:r>
        <w:rPr/>
      </w:r>
    </w:p>
    <w:p>
      <w:pPr>
        <w:pStyle w:val="BodyText3"/>
        <w:tabs>
          <w:tab w:val="clear" w:pos="720"/>
          <w:tab w:val="left" w:pos="360" w:leader="none"/>
          <w:tab w:val="left" w:pos="900" w:leader="none"/>
          <w:tab w:val="left" w:pos="1350" w:leader="none"/>
          <w:tab w:val="left" w:pos="4500" w:leader="none"/>
        </w:tabs>
        <w:spacing w:lineRule="exact" w:line="380"/>
        <w:rPr/>
      </w:pPr>
      <w:r>
        <w:rPr/>
      </w:r>
    </w:p>
    <w:p>
      <w:pPr>
        <w:pStyle w:val="BodyText3"/>
        <w:tabs>
          <w:tab w:val="clear" w:pos="720"/>
          <w:tab w:val="left" w:pos="900" w:leader="none"/>
          <w:tab w:val="left" w:pos="1350" w:leader="none"/>
          <w:tab w:val="left" w:pos="2790" w:leader="none"/>
          <w:tab w:val="left" w:pos="4500" w:leader="none"/>
        </w:tabs>
        <w:spacing w:lineRule="exact" w:line="380"/>
        <w:rPr/>
      </w:pPr>
      <w:r>
        <w:rPr/>
      </w:r>
    </w:p>
    <w:p>
      <w:pPr>
        <w:pStyle w:val="BodyText3"/>
        <w:numPr>
          <w:ilvl w:val="0"/>
          <w:numId w:val="6"/>
        </w:numPr>
        <w:tabs>
          <w:tab w:val="clear" w:pos="720"/>
          <w:tab w:val="left" w:pos="900" w:leader="none"/>
          <w:tab w:val="left" w:pos="1350" w:leader="none"/>
          <w:tab w:val="left" w:pos="2790" w:leader="none"/>
          <w:tab w:val="left" w:pos="4500" w:leader="none"/>
        </w:tabs>
        <w:spacing w:lineRule="exact" w:line="380"/>
        <w:rPr/>
      </w:pPr>
      <w:r>
        <w:rPr/>
        <w:t>Market share is moving from the traditional phone-and-fax marketer to electronic command (59% this summer)</w:t>
      </w:r>
    </w:p>
    <w:p>
      <w:pPr>
        <w:pStyle w:val="BodyText3"/>
        <w:tabs>
          <w:tab w:val="clear" w:pos="720"/>
          <w:tab w:val="left" w:pos="900" w:leader="none"/>
          <w:tab w:val="left" w:pos="1350" w:leader="none"/>
          <w:tab w:val="left" w:pos="2790" w:leader="none"/>
          <w:tab w:val="left" w:pos="4500" w:leader="none"/>
        </w:tabs>
        <w:spacing w:lineRule="exact" w:line="380"/>
        <w:rPr/>
      </w:pPr>
      <w:r>
        <w:rPr/>
      </w:r>
    </w:p>
    <w:p>
      <w:pPr>
        <w:pStyle w:val="BodyText3"/>
        <w:numPr>
          <w:ilvl w:val="0"/>
          <w:numId w:val="6"/>
        </w:numPr>
        <w:tabs>
          <w:tab w:val="clear" w:pos="720"/>
          <w:tab w:val="left" w:pos="900" w:leader="none"/>
          <w:tab w:val="left" w:pos="1350" w:leader="none"/>
          <w:tab w:val="left" w:pos="2790" w:leader="none"/>
          <w:tab w:val="left" w:pos="4500" w:leader="none"/>
        </w:tabs>
        <w:spacing w:lineRule="exact" w:line="380"/>
        <w:rPr/>
      </w:pPr>
      <w:r>
        <w:rPr/>
        <w:t>There are several reasons for this;</w:t>
      </w:r>
    </w:p>
    <w:p>
      <w:pPr>
        <w:pStyle w:val="BodyText3"/>
        <w:tabs>
          <w:tab w:val="clear" w:pos="720"/>
          <w:tab w:val="left" w:pos="900" w:leader="none"/>
          <w:tab w:val="left" w:pos="1350" w:leader="none"/>
          <w:tab w:val="left" w:pos="2790" w:leader="none"/>
          <w:tab w:val="left" w:pos="4500" w:leader="none"/>
        </w:tabs>
        <w:spacing w:lineRule="exact" w:line="380"/>
        <w:rPr/>
      </w:pPr>
      <w:r>
        <w:rPr/>
      </w:r>
    </w:p>
    <w:p>
      <w:pPr>
        <w:pStyle w:val="BodyText3"/>
        <w:tabs>
          <w:tab w:val="clear" w:pos="720"/>
          <w:tab w:val="left" w:pos="900" w:leader="none"/>
          <w:tab w:val="left" w:pos="1350" w:leader="none"/>
          <w:tab w:val="left" w:pos="1980" w:leader="none"/>
          <w:tab w:val="left" w:pos="2790" w:leader="none"/>
          <w:tab w:val="left" w:pos="4500" w:leader="none"/>
        </w:tabs>
        <w:spacing w:lineRule="exact" w:line="380"/>
        <w:rPr/>
      </w:pPr>
      <w:r>
        <w:rPr/>
        <w:tab/>
        <w:t>-</w:t>
        <w:tab/>
        <w:t xml:space="preserve">EnronOnline is free to use and our bid-ask spreads are very tight and accurate due to Enron’s </w:t>
      </w:r>
    </w:p>
    <w:p>
      <w:pPr>
        <w:pStyle w:val="BodyText3"/>
        <w:tabs>
          <w:tab w:val="clear" w:pos="720"/>
          <w:tab w:val="left" w:pos="900" w:leader="none"/>
          <w:tab w:val="left" w:pos="1350" w:leader="none"/>
          <w:tab w:val="left" w:pos="1980" w:leader="none"/>
          <w:tab w:val="left" w:pos="2790" w:leader="none"/>
          <w:tab w:val="left" w:pos="4500" w:leader="none"/>
        </w:tabs>
        <w:spacing w:lineRule="exact" w:line="380"/>
        <w:rPr/>
      </w:pPr>
      <w:r>
        <w:rPr/>
        <w:tab/>
        <w:tab/>
        <w:t>ability to create liquidity and meet obligations</w:t>
      </w:r>
    </w:p>
    <w:p>
      <w:pPr>
        <w:pStyle w:val="BodyText3"/>
        <w:tabs>
          <w:tab w:val="clear" w:pos="720"/>
          <w:tab w:val="left" w:pos="900" w:leader="none"/>
          <w:tab w:val="left" w:pos="1350" w:leader="none"/>
          <w:tab w:val="left" w:pos="1980" w:leader="none"/>
          <w:tab w:val="left" w:pos="2790" w:leader="none"/>
          <w:tab w:val="left" w:pos="4500" w:leader="none"/>
        </w:tabs>
        <w:spacing w:lineRule="exact" w:line="380"/>
        <w:rPr/>
      </w:pPr>
      <w:r>
        <w:rPr/>
      </w:r>
    </w:p>
    <w:p>
      <w:pPr>
        <w:pStyle w:val="BodyText3"/>
        <w:tabs>
          <w:tab w:val="clear" w:pos="720"/>
          <w:tab w:val="left" w:pos="900" w:leader="none"/>
          <w:tab w:val="left" w:pos="1350" w:leader="none"/>
          <w:tab w:val="left" w:pos="1980" w:leader="none"/>
          <w:tab w:val="left" w:pos="2790" w:leader="none"/>
          <w:tab w:val="left" w:pos="4500" w:leader="none"/>
        </w:tabs>
        <w:spacing w:lineRule="exact" w:line="380"/>
        <w:rPr/>
      </w:pPr>
      <w:r>
        <w:rPr/>
        <w:tab/>
        <w:t>-</w:t>
        <w:tab/>
        <w:t>The smallest customers and the largest customers see and pay the same price for the same commodity!</w:t>
      </w:r>
    </w:p>
    <w:p>
      <w:pPr>
        <w:pStyle w:val="BodyText3"/>
        <w:tabs>
          <w:tab w:val="clear" w:pos="720"/>
          <w:tab w:val="left" w:pos="900" w:leader="none"/>
          <w:tab w:val="left" w:pos="1350" w:leader="none"/>
          <w:tab w:val="left" w:pos="1980" w:leader="none"/>
          <w:tab w:val="left" w:pos="2790" w:leader="none"/>
          <w:tab w:val="left" w:pos="4500" w:leader="none"/>
        </w:tabs>
        <w:spacing w:lineRule="exact" w:line="380"/>
        <w:rPr/>
      </w:pPr>
      <w:r>
        <w:rPr/>
      </w:r>
    </w:p>
    <w:p>
      <w:pPr>
        <w:pStyle w:val="BodyText3"/>
        <w:tabs>
          <w:tab w:val="clear" w:pos="720"/>
          <w:tab w:val="left" w:pos="900" w:leader="none"/>
          <w:tab w:val="left" w:pos="1350" w:leader="none"/>
          <w:tab w:val="left" w:pos="2790" w:leader="none"/>
          <w:tab w:val="left" w:pos="4500" w:leader="none"/>
        </w:tabs>
        <w:spacing w:lineRule="exact" w:line="380"/>
        <w:rPr/>
      </w:pPr>
      <w:r>
        <w:rPr/>
        <w:tab/>
        <w:t>-</w:t>
        <w:tab/>
        <w:t xml:space="preserve">EnronOnline can immediately respond to product requests if a market in that product exists (this is one </w:t>
      </w:r>
    </w:p>
    <w:p>
      <w:pPr>
        <w:pStyle w:val="BodyText3"/>
        <w:tabs>
          <w:tab w:val="clear" w:pos="720"/>
          <w:tab w:val="left" w:pos="900" w:leader="none"/>
          <w:tab w:val="left" w:pos="1350" w:leader="none"/>
          <w:tab w:val="left" w:pos="2790" w:leader="none"/>
          <w:tab w:val="left" w:pos="4500" w:leader="none"/>
        </w:tabs>
        <w:spacing w:lineRule="exact" w:line="380"/>
        <w:rPr/>
      </w:pPr>
      <w:r>
        <w:rPr/>
        <w:tab/>
        <w:tab/>
        <w:t>way new offerings came about)</w:t>
        <w:tab/>
      </w:r>
    </w:p>
    <w:p>
      <w:pPr>
        <w:pStyle w:val="BodyText3"/>
        <w:tabs>
          <w:tab w:val="clear" w:pos="720"/>
          <w:tab w:val="left" w:pos="360" w:leader="none"/>
          <w:tab w:val="left" w:pos="900" w:leader="none"/>
          <w:tab w:val="left" w:pos="1350" w:leader="none"/>
          <w:tab w:val="left" w:pos="4500" w:leader="none"/>
        </w:tabs>
        <w:spacing w:lineRule="auto" w:line="360"/>
        <w:rPr>
          <w:sz w:val="32"/>
        </w:rPr>
      </w:pPr>
      <w:r>
        <w:rPr>
          <w:sz w:val="32"/>
        </w:rPr>
      </w:r>
    </w:p>
    <w:p>
      <w:pPr>
        <w:pStyle w:val="BodyText3"/>
        <w:tabs>
          <w:tab w:val="clear" w:pos="720"/>
          <w:tab w:val="left" w:pos="360" w:leader="none"/>
          <w:tab w:val="left" w:pos="900" w:leader="none"/>
          <w:tab w:val="left" w:pos="1350" w:leader="none"/>
          <w:tab w:val="left" w:pos="4500" w:leader="none"/>
        </w:tabs>
        <w:spacing w:lineRule="exact" w:line="300"/>
        <w:jc w:val="center"/>
        <w:rPr>
          <w:sz w:val="32"/>
        </w:rPr>
      </w:pPr>
      <w:r>
        <w:rPr>
          <w:sz w:val="32"/>
        </w:rPr>
      </w:r>
    </w:p>
    <w:p>
      <w:pPr>
        <w:pStyle w:val="BodyText3"/>
        <w:tabs>
          <w:tab w:val="clear" w:pos="720"/>
          <w:tab w:val="left" w:pos="360" w:leader="none"/>
          <w:tab w:val="left" w:pos="900" w:leader="none"/>
          <w:tab w:val="left" w:pos="1350" w:leader="none"/>
          <w:tab w:val="left" w:pos="4500" w:leader="none"/>
        </w:tabs>
        <w:spacing w:lineRule="exact" w:line="300"/>
        <w:jc w:val="center"/>
        <w:rPr/>
      </w:pPr>
      <w:r>
        <w:rPr/>
      </w:r>
    </w:p>
    <w:p>
      <w:pPr>
        <w:pStyle w:val="BodyText3"/>
        <w:tabs>
          <w:tab w:val="clear" w:pos="720"/>
          <w:tab w:val="left" w:pos="360" w:leader="none"/>
          <w:tab w:val="left" w:pos="900" w:leader="none"/>
          <w:tab w:val="left" w:pos="1350" w:leader="none"/>
          <w:tab w:val="left" w:pos="4500" w:leader="none"/>
        </w:tabs>
        <w:spacing w:lineRule="exact" w:line="300"/>
        <w:jc w:val="center"/>
        <w:rPr/>
      </w:pPr>
      <w:r>
        <w:rPr/>
      </w:r>
    </w:p>
    <w:p>
      <w:pPr>
        <w:pStyle w:val="BodyText3"/>
        <w:tabs>
          <w:tab w:val="clear" w:pos="720"/>
          <w:tab w:val="left" w:pos="360" w:leader="none"/>
          <w:tab w:val="left" w:pos="900" w:leader="none"/>
          <w:tab w:val="left" w:pos="1350" w:leader="none"/>
          <w:tab w:val="left" w:pos="4500" w:leader="none"/>
        </w:tabs>
        <w:spacing w:lineRule="exact" w:line="300"/>
        <w:jc w:val="center"/>
        <w:rPr/>
      </w:pPr>
      <w:r>
        <w:rPr/>
      </w:r>
    </w:p>
    <w:p>
      <w:pPr>
        <w:pStyle w:val="BodyText3"/>
        <w:tabs>
          <w:tab w:val="clear" w:pos="720"/>
          <w:tab w:val="left" w:pos="360" w:leader="none"/>
          <w:tab w:val="left" w:pos="900" w:leader="none"/>
          <w:tab w:val="left" w:pos="1350" w:leader="none"/>
          <w:tab w:val="left" w:pos="4500" w:leader="none"/>
        </w:tabs>
        <w:spacing w:lineRule="exact" w:line="300"/>
        <w:jc w:val="center"/>
        <w:rPr/>
      </w:pPr>
      <w:r>
        <w:rPr/>
      </w:r>
    </w:p>
    <w:p>
      <w:pPr>
        <w:pStyle w:val="BodyText3"/>
        <w:tabs>
          <w:tab w:val="clear" w:pos="720"/>
          <w:tab w:val="left" w:pos="360" w:leader="none"/>
          <w:tab w:val="left" w:pos="900" w:leader="none"/>
          <w:tab w:val="left" w:pos="1350" w:leader="none"/>
          <w:tab w:val="left" w:pos="4500" w:leader="none"/>
        </w:tabs>
        <w:spacing w:lineRule="exact" w:line="300"/>
        <w:jc w:val="center"/>
        <w:rPr/>
      </w:pPr>
      <w:r>
        <w:rPr/>
      </w:r>
    </w:p>
    <w:p>
      <w:pPr>
        <w:pStyle w:val="BodyText3"/>
        <w:tabs>
          <w:tab w:val="clear" w:pos="720"/>
          <w:tab w:val="left" w:pos="360" w:leader="none"/>
          <w:tab w:val="left" w:pos="900" w:leader="none"/>
          <w:tab w:val="left" w:pos="1350" w:leader="none"/>
          <w:tab w:val="left" w:pos="4500" w:leader="none"/>
        </w:tabs>
        <w:spacing w:lineRule="exact" w:line="300"/>
        <w:jc w:val="center"/>
        <w:rPr/>
      </w:pPr>
      <w:r>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t>Stages of Evolution of the Natural Gas Industry</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t>Stage 1</w:t>
      </w:r>
    </w:p>
    <w:p>
      <w:pPr>
        <w:pStyle w:val="Normal"/>
        <w:rPr>
          <w:b/>
          <w:color w:val="000000"/>
          <w:sz w:val="28"/>
        </w:rPr>
      </w:pPr>
      <w:r>
        <w:rPr>
          <w:b/>
          <w:color w:val="000000"/>
          <w:sz w:val="28"/>
        </w:rPr>
      </w:r>
    </w:p>
    <w:p>
      <w:pPr>
        <w:pStyle w:val="Normal"/>
        <w:numPr>
          <w:ilvl w:val="0"/>
          <w:numId w:val="20"/>
        </w:numPr>
        <w:spacing w:lineRule="exact" w:line="480"/>
        <w:rPr>
          <w:color w:val="000000"/>
          <w:sz w:val="28"/>
        </w:rPr>
      </w:pPr>
      <w:r>
        <w:rPr>
          <w:color w:val="000000"/>
          <w:sz w:val="28"/>
        </w:rPr>
        <w:t>Vertically integrated gas monopoly with legal barriers to entry and exit every segment</w:t>
      </w:r>
    </w:p>
    <w:p>
      <w:pPr>
        <w:pStyle w:val="Normal"/>
        <w:numPr>
          <w:ilvl w:val="0"/>
          <w:numId w:val="20"/>
        </w:numPr>
        <w:spacing w:lineRule="exact" w:line="480"/>
        <w:rPr>
          <w:color w:val="000000"/>
          <w:sz w:val="28"/>
        </w:rPr>
      </w:pPr>
      <w:r>
        <w:rPr>
          <w:color w:val="000000"/>
          <w:sz w:val="28"/>
        </w:rPr>
        <w:t>Utility dictates prices and services and where/when capital spending occurs</w:t>
      </w:r>
    </w:p>
    <w:p>
      <w:pPr>
        <w:pStyle w:val="Normal"/>
        <w:numPr>
          <w:ilvl w:val="0"/>
          <w:numId w:val="20"/>
        </w:numPr>
        <w:spacing w:lineRule="exact" w:line="480"/>
        <w:rPr>
          <w:color w:val="000000"/>
          <w:sz w:val="28"/>
        </w:rPr>
      </w:pPr>
      <w:r>
        <w:rPr>
          <w:color w:val="000000"/>
          <w:sz w:val="28"/>
        </w:rPr>
        <w:t>Regulators set rates and utility responds to political situations more than market situations</w:t>
      </w:r>
    </w:p>
    <w:p>
      <w:pPr>
        <w:pStyle w:val="BodyText3"/>
        <w:numPr>
          <w:ilvl w:val="0"/>
          <w:numId w:val="20"/>
        </w:numPr>
        <w:tabs>
          <w:tab w:val="clear" w:pos="720"/>
          <w:tab w:val="left" w:pos="630" w:leader="none"/>
          <w:tab w:val="left" w:pos="1080" w:leader="none"/>
          <w:tab w:val="left" w:pos="1620" w:leader="none"/>
          <w:tab w:val="left" w:pos="4050" w:leader="none"/>
          <w:tab w:val="left" w:pos="4680" w:leader="none"/>
          <w:tab w:val="left" w:pos="5220" w:leader="none"/>
        </w:tabs>
        <w:spacing w:lineRule="exact" w:line="480"/>
        <w:ind w:hanging="360" w:start="360" w:end="810"/>
        <w:rPr/>
      </w:pPr>
      <w:r>
        <w:rPr>
          <w:color w:val="000000"/>
        </w:rPr>
        <w:t>Little or no customer choice</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t>Stage 2</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r>
    </w:p>
    <w:p>
      <w:pPr>
        <w:pStyle w:val="Normal"/>
        <w:numPr>
          <w:ilvl w:val="0"/>
          <w:numId w:val="22"/>
        </w:numPr>
        <w:spacing w:lineRule="atLeast" w:line="480"/>
        <w:rPr>
          <w:color w:val="000000"/>
          <w:sz w:val="28"/>
        </w:rPr>
      </w:pPr>
      <w:r>
        <w:rPr>
          <w:color w:val="000000"/>
          <w:sz w:val="28"/>
        </w:rPr>
        <w:t>Transportation and marketing of gas is unbundled from other segments</w:t>
      </w:r>
    </w:p>
    <w:p>
      <w:pPr>
        <w:pStyle w:val="Normal"/>
        <w:numPr>
          <w:ilvl w:val="0"/>
          <w:numId w:val="22"/>
        </w:numPr>
        <w:spacing w:lineRule="atLeast" w:line="480"/>
        <w:rPr>
          <w:color w:val="000000"/>
          <w:sz w:val="28"/>
        </w:rPr>
      </w:pPr>
      <w:r>
        <w:rPr>
          <w:color w:val="000000"/>
          <w:sz w:val="28"/>
        </w:rPr>
        <w:t xml:space="preserve">Competitive prices emerge (spot, term and forward) as do publications covering price movements and indexing </w:t>
      </w:r>
    </w:p>
    <w:p>
      <w:pPr>
        <w:pStyle w:val="Normal"/>
        <w:numPr>
          <w:ilvl w:val="0"/>
          <w:numId w:val="22"/>
        </w:numPr>
        <w:spacing w:lineRule="atLeast" w:line="480"/>
        <w:rPr>
          <w:color w:val="000000"/>
          <w:sz w:val="28"/>
        </w:rPr>
      </w:pPr>
      <w:r>
        <w:rPr>
          <w:color w:val="000000"/>
          <w:sz w:val="28"/>
        </w:rPr>
        <w:t>Codes of conduct for company affiliate transactions</w:t>
      </w:r>
    </w:p>
    <w:p>
      <w:pPr>
        <w:pStyle w:val="Normal"/>
        <w:numPr>
          <w:ilvl w:val="0"/>
          <w:numId w:val="22"/>
        </w:numPr>
        <w:spacing w:lineRule="atLeast" w:line="480"/>
        <w:rPr>
          <w:color w:val="000000"/>
          <w:sz w:val="28"/>
        </w:rPr>
      </w:pPr>
      <w:r>
        <w:rPr>
          <w:color w:val="000000"/>
          <w:sz w:val="28"/>
        </w:rPr>
        <w:t>More levels of service i.e., (firm, interruptible, flexible storage and pipeline experience) are added</w:t>
      </w:r>
    </w:p>
    <w:p>
      <w:pPr>
        <w:pStyle w:val="Normal"/>
        <w:numPr>
          <w:ilvl w:val="0"/>
          <w:numId w:val="22"/>
        </w:numPr>
        <w:spacing w:lineRule="atLeast" w:line="480"/>
        <w:rPr>
          <w:color w:val="000000"/>
          <w:sz w:val="28"/>
        </w:rPr>
      </w:pPr>
      <w:r>
        <w:rPr>
          <w:color w:val="000000"/>
          <w:sz w:val="28"/>
        </w:rPr>
        <w:t>Use of risk management instruments and financial markets by wholesale customers develop</w:t>
      </w:r>
    </w:p>
    <w:p>
      <w:pPr>
        <w:pStyle w:val="Normal"/>
        <w:numPr>
          <w:ilvl w:val="0"/>
          <w:numId w:val="22"/>
        </w:numPr>
        <w:spacing w:lineRule="atLeast" w:line="480"/>
        <w:rPr>
          <w:color w:val="000000"/>
          <w:sz w:val="28"/>
        </w:rPr>
      </w:pPr>
      <w:r>
        <w:rPr>
          <w:color w:val="000000"/>
          <w:sz w:val="28"/>
        </w:rPr>
        <w:t>Early electronic bulletin boards developed by pipelines improve data exchange</w:t>
      </w:r>
    </w:p>
    <w:p>
      <w:pPr>
        <w:pStyle w:val="Normal"/>
        <w:numPr>
          <w:ilvl w:val="0"/>
          <w:numId w:val="22"/>
        </w:numPr>
        <w:spacing w:lineRule="atLeast" w:line="480"/>
        <w:rPr>
          <w:color w:val="000000"/>
          <w:sz w:val="28"/>
        </w:rPr>
      </w:pPr>
      <w:r>
        <w:rPr>
          <w:color w:val="000000"/>
          <w:sz w:val="28"/>
        </w:rPr>
        <w:t>Emerging competitive wholesale market and supply hubs provide choices of supply</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color w:val="000000"/>
          <w:sz w:val="28"/>
        </w:rPr>
      </w:pPr>
      <w:r>
        <w:rPr>
          <w:b/>
          <w:color w:val="000000"/>
          <w:sz w:val="28"/>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rPr>
      </w:pPr>
      <w:r>
        <w:rPr>
          <w:b/>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rPr>
      </w:pPr>
      <w:r>
        <w:rPr>
          <w:b/>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rPr>
      </w:pPr>
      <w:r>
        <w:rPr>
          <w:color w:val="000000"/>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t>Stages of Evolution of the Natural Gas Industry – (Continued)</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color w:val="000000"/>
          <w:sz w:val="32"/>
        </w:rPr>
      </w:pPr>
      <w:r>
        <w:rPr>
          <w:b/>
          <w:color w:val="000000"/>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t>Stage 3</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r>
    </w:p>
    <w:p>
      <w:pPr>
        <w:pStyle w:val="Normal"/>
        <w:numPr>
          <w:ilvl w:val="0"/>
          <w:numId w:val="18"/>
        </w:numPr>
        <w:rPr>
          <w:color w:val="000000"/>
          <w:sz w:val="28"/>
        </w:rPr>
      </w:pPr>
      <w:r>
        <w:rPr>
          <w:color w:val="000000"/>
          <w:sz w:val="28"/>
        </w:rPr>
        <w:t>More marketers enter the market to aggregate supply and demand and offer new services</w:t>
      </w:r>
    </w:p>
    <w:p>
      <w:pPr>
        <w:pStyle w:val="Normal"/>
        <w:rPr>
          <w:color w:val="000000"/>
          <w:sz w:val="28"/>
        </w:rPr>
      </w:pPr>
      <w:r>
        <w:rPr>
          <w:color w:val="000000"/>
          <w:sz w:val="28"/>
        </w:rPr>
      </w:r>
    </w:p>
    <w:p>
      <w:pPr>
        <w:pStyle w:val="Normal"/>
        <w:numPr>
          <w:ilvl w:val="0"/>
          <w:numId w:val="18"/>
        </w:numPr>
        <w:rPr>
          <w:color w:val="000000"/>
          <w:sz w:val="28"/>
        </w:rPr>
      </w:pPr>
      <w:r>
        <w:rPr>
          <w:color w:val="000000"/>
          <w:sz w:val="28"/>
        </w:rPr>
        <w:t>Widespread private investment and new capital investment decisions along the value chain (pipe, distribution, storage, and automation)</w:t>
      </w:r>
    </w:p>
    <w:p>
      <w:pPr>
        <w:pStyle w:val="Normal"/>
        <w:rPr>
          <w:color w:val="000000"/>
          <w:sz w:val="28"/>
        </w:rPr>
      </w:pPr>
      <w:r>
        <w:rPr>
          <w:color w:val="000000"/>
          <w:sz w:val="28"/>
        </w:rPr>
      </w:r>
    </w:p>
    <w:p>
      <w:pPr>
        <w:pStyle w:val="Normal"/>
        <w:numPr>
          <w:ilvl w:val="0"/>
          <w:numId w:val="18"/>
        </w:numPr>
        <w:rPr>
          <w:color w:val="000000"/>
          <w:sz w:val="28"/>
        </w:rPr>
      </w:pPr>
      <w:r>
        <w:rPr>
          <w:color w:val="000000"/>
          <w:sz w:val="28"/>
        </w:rPr>
        <w:t xml:space="preserve">Widespread electronic and print publications of pricing and indexing </w:t>
      </w:r>
    </w:p>
    <w:p>
      <w:pPr>
        <w:pStyle w:val="Normal"/>
        <w:rPr>
          <w:color w:val="000000"/>
          <w:sz w:val="28"/>
        </w:rPr>
      </w:pPr>
      <w:r>
        <w:rPr>
          <w:color w:val="000000"/>
          <w:sz w:val="28"/>
        </w:rPr>
      </w:r>
    </w:p>
    <w:p>
      <w:pPr>
        <w:pStyle w:val="Normal"/>
        <w:numPr>
          <w:ilvl w:val="0"/>
          <w:numId w:val="18"/>
        </w:numPr>
        <w:rPr>
          <w:color w:val="000000"/>
          <w:sz w:val="28"/>
        </w:rPr>
      </w:pPr>
      <w:r>
        <w:rPr>
          <w:color w:val="000000"/>
          <w:sz w:val="28"/>
        </w:rPr>
        <w:t>More complex sales to industrials and power generators based on new service offerings</w:t>
      </w:r>
    </w:p>
    <w:p>
      <w:pPr>
        <w:pStyle w:val="Normal"/>
        <w:rPr>
          <w:color w:val="000000"/>
          <w:sz w:val="28"/>
        </w:rPr>
      </w:pPr>
      <w:r>
        <w:rPr>
          <w:color w:val="000000"/>
          <w:sz w:val="28"/>
        </w:rPr>
      </w:r>
    </w:p>
    <w:p>
      <w:pPr>
        <w:pStyle w:val="Normal"/>
        <w:numPr>
          <w:ilvl w:val="0"/>
          <w:numId w:val="18"/>
        </w:numPr>
        <w:rPr>
          <w:color w:val="000000"/>
          <w:sz w:val="28"/>
        </w:rPr>
      </w:pPr>
      <w:r>
        <w:rPr>
          <w:color w:val="000000"/>
          <w:sz w:val="28"/>
        </w:rPr>
        <w:t xml:space="preserve">All industrial and commercial customers have choice of supplies and unbundled transportation services </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28"/>
        </w:rPr>
      </w:pPr>
      <w:r>
        <w:rPr>
          <w:b/>
          <w:color w:val="000000"/>
          <w:sz w:val="28"/>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rPr>
      </w:pPr>
      <w:r>
        <w:rPr>
          <w:b/>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t>Stage 4</w:t>
      </w:r>
    </w:p>
    <w:p>
      <w:pPr>
        <w:pStyle w:val="Normal"/>
        <w:rPr>
          <w:b/>
          <w:color w:val="000000"/>
          <w:sz w:val="32"/>
        </w:rPr>
      </w:pPr>
      <w:r>
        <w:rPr>
          <w:b/>
          <w:color w:val="000000"/>
          <w:sz w:val="32"/>
        </w:rPr>
      </w:r>
    </w:p>
    <w:p>
      <w:pPr>
        <w:pStyle w:val="Normal"/>
        <w:numPr>
          <w:ilvl w:val="0"/>
          <w:numId w:val="24"/>
        </w:numPr>
        <w:rPr>
          <w:color w:val="000000"/>
          <w:sz w:val="28"/>
        </w:rPr>
      </w:pPr>
      <w:r>
        <w:rPr>
          <w:color w:val="000000"/>
          <w:sz w:val="28"/>
        </w:rPr>
        <w:t>Full bundling of distribution utility services allows access and choice among all segments</w:t>
      </w:r>
    </w:p>
    <w:p>
      <w:pPr>
        <w:pStyle w:val="Normal"/>
        <w:rPr>
          <w:color w:val="000000"/>
          <w:sz w:val="28"/>
        </w:rPr>
      </w:pPr>
      <w:r>
        <w:rPr>
          <w:color w:val="000000"/>
          <w:sz w:val="28"/>
        </w:rPr>
      </w:r>
    </w:p>
    <w:p>
      <w:pPr>
        <w:pStyle w:val="Normal"/>
        <w:numPr>
          <w:ilvl w:val="0"/>
          <w:numId w:val="24"/>
        </w:numPr>
        <w:rPr>
          <w:color w:val="000000"/>
          <w:sz w:val="28"/>
        </w:rPr>
      </w:pPr>
      <w:r>
        <w:rPr>
          <w:color w:val="000000"/>
          <w:sz w:val="28"/>
        </w:rPr>
        <w:t>Sophisticated electronic bulletin boards and online trading develops</w:t>
      </w:r>
    </w:p>
    <w:p>
      <w:pPr>
        <w:pStyle w:val="Normal"/>
        <w:rPr>
          <w:color w:val="000000"/>
          <w:sz w:val="28"/>
        </w:rPr>
      </w:pPr>
      <w:r>
        <w:rPr>
          <w:color w:val="000000"/>
          <w:sz w:val="28"/>
        </w:rPr>
      </w:r>
    </w:p>
    <w:p>
      <w:pPr>
        <w:pStyle w:val="Normal"/>
        <w:numPr>
          <w:ilvl w:val="0"/>
          <w:numId w:val="24"/>
        </w:numPr>
        <w:rPr>
          <w:color w:val="000000"/>
          <w:sz w:val="28"/>
        </w:rPr>
      </w:pPr>
      <w:r>
        <w:rPr>
          <w:color w:val="000000"/>
          <w:sz w:val="28"/>
        </w:rPr>
        <w:t>Cross-subsidies end in the market and are replaced by competitive market activities</w:t>
      </w:r>
    </w:p>
    <w:p>
      <w:pPr>
        <w:pStyle w:val="Normal"/>
        <w:rPr>
          <w:color w:val="000000"/>
          <w:sz w:val="28"/>
        </w:rPr>
      </w:pPr>
      <w:r>
        <w:rPr>
          <w:color w:val="000000"/>
          <w:sz w:val="28"/>
        </w:rPr>
      </w:r>
    </w:p>
    <w:p>
      <w:pPr>
        <w:pStyle w:val="Normal"/>
        <w:numPr>
          <w:ilvl w:val="0"/>
          <w:numId w:val="24"/>
        </w:numPr>
        <w:rPr>
          <w:color w:val="000000"/>
          <w:sz w:val="28"/>
        </w:rPr>
      </w:pPr>
      <w:r>
        <w:rPr>
          <w:color w:val="000000"/>
          <w:sz w:val="28"/>
        </w:rPr>
        <w:t>Retail access to sell gas and transport services to residential customers converge with services sales like electricity, telecom, cable, security systems, others</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color w:val="000000"/>
          <w:sz w:val="28"/>
        </w:rPr>
      </w:pPr>
      <w:r>
        <w:rPr>
          <w:b/>
          <w:color w:val="000000"/>
          <w:sz w:val="28"/>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rPr>
      </w:pPr>
      <w:r>
        <w:rPr>
          <w:b/>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rPr>
      </w:pPr>
      <w:r>
        <w:rPr>
          <w:b/>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t>Benefits of U.S. Gas Market Evolution</w:t>
        <w:b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sz w:val="32"/>
        </w:rPr>
      </w:pPr>
      <w:r>
        <w:rPr>
          <w:b/>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BodyText3"/>
        <w:numPr>
          <w:ilvl w:val="0"/>
          <w:numId w:val="27"/>
        </w:numPr>
        <w:tabs>
          <w:tab w:val="clear" w:pos="720"/>
          <w:tab w:val="left" w:pos="630" w:leader="none"/>
          <w:tab w:val="left" w:pos="1080" w:leader="none"/>
          <w:tab w:val="left" w:pos="1620" w:leader="none"/>
          <w:tab w:val="left" w:pos="4050" w:leader="none"/>
          <w:tab w:val="left" w:pos="4680" w:leader="none"/>
          <w:tab w:val="left" w:pos="5220" w:leader="none"/>
        </w:tabs>
        <w:ind w:hanging="432" w:start="432" w:end="810"/>
        <w:rPr>
          <w:color w:val="000000"/>
        </w:rPr>
      </w:pPr>
      <w:r>
        <w:rPr>
          <w:color w:val="000000"/>
        </w:rPr>
        <w:t>As gas companies around the world evolve towards a truly competitive wholesale and retail market, the benefits to the consumers are evident through price declines and market growth.</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rPr>
      </w:pPr>
      <w:r>
        <w:rPr>
          <w:color w:val="000000"/>
        </w:rPr>
      </w:r>
    </w:p>
    <w:p>
      <w:pPr>
        <w:pStyle w:val="BodyText3"/>
        <w:numPr>
          <w:ilvl w:val="0"/>
          <w:numId w:val="27"/>
        </w:numPr>
        <w:tabs>
          <w:tab w:val="clear" w:pos="720"/>
          <w:tab w:val="left" w:pos="630" w:leader="none"/>
          <w:tab w:val="left" w:pos="1080" w:leader="none"/>
          <w:tab w:val="left" w:pos="1620" w:leader="none"/>
          <w:tab w:val="left" w:pos="4050" w:leader="none"/>
          <w:tab w:val="left" w:pos="4680" w:leader="none"/>
          <w:tab w:val="left" w:pos="5220" w:leader="none"/>
        </w:tabs>
        <w:ind w:hanging="432" w:start="432" w:end="810"/>
        <w:rPr>
          <w:color w:val="000000"/>
        </w:rPr>
      </w:pPr>
      <w:r>
        <w:rPr>
          <w:color w:val="000000"/>
        </w:rPr>
        <w:t xml:space="preserve">Since 1983, gas use </w:t>
      </w:r>
      <w:r>
        <w:rPr>
          <w:color w:val="000000"/>
          <w:u w:val="single"/>
        </w:rPr>
        <w:t>increased</w:t>
      </w:r>
      <w:r>
        <w:rPr>
          <w:color w:val="000000"/>
        </w:rPr>
        <w:t xml:space="preserve"> 31% while commercial and industrial customer prices </w:t>
      </w:r>
      <w:r>
        <w:rPr>
          <w:color w:val="000000"/>
          <w:u w:val="single"/>
        </w:rPr>
        <w:t>decreased 40%</w:t>
      </w:r>
      <w:r>
        <w:rPr>
          <w:color w:val="000000"/>
        </w:rPr>
        <w:t xml:space="preserve"> and wellhead prices decrease by 51%.</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rPr>
      </w:pPr>
      <w:r>
        <w:rPr>
          <w:color w:val="000000"/>
        </w:rPr>
      </w:r>
    </w:p>
    <w:p>
      <w:pPr>
        <w:pStyle w:val="Normal"/>
        <w:rPr>
          <w:color w:val="000000"/>
          <w:sz w:val="28"/>
        </w:rPr>
      </w:pPr>
      <w:r>
        <w:rPr>
          <w:color w:val="000000"/>
          <w:sz w:val="28"/>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sz w:val="28"/>
        </w:rPr>
      </w:pPr>
      <w:r>
        <w:rPr>
          <w:color w:val="000000"/>
          <w:sz w:val="28"/>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rPr>
      </w:pPr>
      <w:r>
        <w:rPr>
          <w:color w:val="000000"/>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color w:val="000000"/>
        </w:rPr>
      </w:pPr>
      <w:r>
        <w:rPr>
          <w:color w:val="000000"/>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t>Benefits of England’s Gas Market Evolution</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rPr>
      </w:pPr>
      <w:r>
        <w:rPr>
          <w:b/>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r>
    </w:p>
    <w:p>
      <w:pPr>
        <w:pStyle w:val="BodyText3"/>
        <w:numPr>
          <w:ilvl w:val="0"/>
          <w:numId w:val="13"/>
        </w:numPr>
        <w:tabs>
          <w:tab w:val="clear" w:pos="720"/>
          <w:tab w:val="left" w:pos="630" w:leader="none"/>
          <w:tab w:val="left" w:pos="1080" w:leader="none"/>
          <w:tab w:val="left" w:pos="1620" w:leader="none"/>
          <w:tab w:val="left" w:pos="4050" w:leader="none"/>
          <w:tab w:val="left" w:pos="4680" w:leader="none"/>
          <w:tab w:val="left" w:pos="5220" w:leader="none"/>
        </w:tabs>
        <w:ind w:hanging="432" w:start="432" w:end="810"/>
        <w:rPr>
          <w:b/>
          <w:color w:val="000000"/>
          <w:sz w:val="32"/>
        </w:rPr>
      </w:pPr>
      <w:r>
        <w:rPr>
          <w:color w:val="000000"/>
        </w:rPr>
        <w:t>Restructuring the England’s gas market has allowed the market to grow freely while customer choice has reduced all consumer prices.</w:t>
        <w:b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color w:val="000000"/>
          <w:sz w:val="32"/>
        </w:rPr>
      </w:pPr>
      <w:r>
        <w:rPr>
          <w:b/>
          <w:color w:val="000000"/>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rPr>
      </w:pPr>
      <w:r>
        <w:rPr>
          <w:color w:val="000000"/>
        </w:rPr>
      </w:r>
    </w:p>
    <w:p>
      <w:pPr>
        <w:pStyle w:val="BodyText3"/>
        <w:numPr>
          <w:ilvl w:val="0"/>
          <w:numId w:val="13"/>
        </w:numPr>
        <w:tabs>
          <w:tab w:val="clear" w:pos="720"/>
          <w:tab w:val="left" w:pos="630" w:leader="none"/>
          <w:tab w:val="left" w:pos="1080" w:leader="none"/>
          <w:tab w:val="left" w:pos="1620" w:leader="none"/>
          <w:tab w:val="left" w:pos="4050" w:leader="none"/>
          <w:tab w:val="left" w:pos="4680" w:leader="none"/>
          <w:tab w:val="left" w:pos="5220" w:leader="none"/>
        </w:tabs>
        <w:ind w:hanging="432" w:start="432" w:end="810"/>
        <w:rPr>
          <w:color w:val="000000"/>
        </w:rPr>
      </w:pPr>
      <w:r>
        <w:rPr>
          <w:color w:val="000000"/>
        </w:rPr>
        <w:t>Since 1990, gas use increased 68% while industrial gas prices decreased 35% and residential prices decreased 13% in real terms.</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color w:val="000000"/>
          <w:sz w:val="32"/>
        </w:rPr>
      </w:pPr>
      <w:r>
        <w:rPr>
          <w:b/>
          <w:color w:val="000000"/>
          <w:sz w:val="32"/>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6"/>
        </w:rPr>
        <w:t>Five Steps to to Achieve Policy Reform</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Heading3"/>
        <w:ind w:hanging="0" w:start="0"/>
        <w:jc w:val="start"/>
        <w:rPr>
          <w:sz w:val="28"/>
        </w:rPr>
      </w:pPr>
      <w:r>
        <w:rPr>
          <w:sz w:val="28"/>
        </w:rPr>
        <w:t>Define a Vision for the Restructuring of the Gas Industry</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sz w:val="28"/>
        </w:rPr>
      </w:pPr>
      <w:r>
        <w:rPr>
          <w:color w:val="000000"/>
          <w:sz w:val="28"/>
        </w:rPr>
      </w:r>
    </w:p>
    <w:p>
      <w:pPr>
        <w:pStyle w:val="Normal"/>
        <w:rPr>
          <w:color w:val="000000"/>
          <w:sz w:val="26"/>
        </w:rPr>
      </w:pPr>
      <w:r>
        <w:rPr>
          <w:color w:val="000000"/>
          <w:sz w:val="26"/>
        </w:rPr>
        <w:t>Develop an initial vision of the future natural gas industry and market that ensures competition before designing a strategy for deregulation within a country.</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sz w:val="26"/>
        </w:rPr>
      </w:pPr>
      <w:r>
        <w:rPr>
          <w:color w:val="000000"/>
          <w:sz w:val="26"/>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b/>
          <w:color w:val="000000"/>
          <w:sz w:val="32"/>
        </w:rPr>
      </w:pPr>
      <w:r>
        <w:rPr>
          <w:b/>
          <w:color w:val="000000"/>
        </w:rPr>
        <w:t>Quantify the Expected Benefits</w:t>
      </w:r>
    </w:p>
    <w:p>
      <w:pPr>
        <w:pStyle w:val="Normal"/>
        <w:rPr>
          <w:b/>
          <w:color w:val="000000"/>
          <w:sz w:val="28"/>
        </w:rPr>
      </w:pPr>
      <w:r>
        <w:rPr>
          <w:b/>
          <w:color w:val="000000"/>
          <w:sz w:val="28"/>
        </w:rPr>
      </w:r>
    </w:p>
    <w:p>
      <w:pPr>
        <w:pStyle w:val="Normal"/>
        <w:rPr>
          <w:color w:val="000000"/>
          <w:sz w:val="26"/>
        </w:rPr>
      </w:pPr>
      <w:r>
        <w:rPr>
          <w:color w:val="000000"/>
          <w:sz w:val="26"/>
        </w:rPr>
        <w:t xml:space="preserve">Might prove helpful in deciding what to do first and in convincing the interested parties </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sz w:val="26"/>
          <w:u w:val="single"/>
        </w:rPr>
      </w:pPr>
      <w:r>
        <w:rPr>
          <w:color w:val="000000"/>
          <w:sz w:val="26"/>
          <w:u w:val="single"/>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sz w:val="26"/>
          <w:u w:val="single"/>
        </w:rPr>
      </w:pPr>
      <w:r>
        <w:rPr>
          <w:color w:val="000000"/>
          <w:sz w:val="26"/>
          <w:u w:val="single"/>
        </w:rPr>
      </w:r>
    </w:p>
    <w:p>
      <w:pPr>
        <w:pStyle w:val="Normal"/>
        <w:rPr>
          <w:color w:val="000000"/>
          <w:sz w:val="28"/>
        </w:rPr>
      </w:pPr>
      <w:r>
        <w:rPr>
          <w:b/>
          <w:color w:val="000000"/>
          <w:sz w:val="28"/>
        </w:rPr>
        <w:t>Identify the Opportunity Costs of Not Changing</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color w:val="000000"/>
          <w:sz w:val="28"/>
          <w:u w:val="single"/>
        </w:rPr>
      </w:pPr>
      <w:r>
        <w:rPr>
          <w:color w:val="000000"/>
          <w:sz w:val="28"/>
          <w:u w:val="single"/>
        </w:rPr>
      </w:r>
    </w:p>
    <w:p>
      <w:pPr>
        <w:pStyle w:val="Normal"/>
        <w:rPr>
          <w:color w:val="000000"/>
          <w:sz w:val="26"/>
        </w:rPr>
      </w:pPr>
      <w:r>
        <w:rPr>
          <w:color w:val="000000"/>
          <w:sz w:val="26"/>
        </w:rPr>
        <w:t>The opportunity costs have to be identified and quantified in terms of loss of potential income or wellbeing for different interest groups.</w:t>
      </w:r>
    </w:p>
    <w:p>
      <w:pPr>
        <w:pStyle w:val="Normal"/>
        <w:jc w:val="center"/>
        <w:rPr>
          <w:b/>
          <w:color w:val="000000"/>
          <w:sz w:val="28"/>
        </w:rPr>
      </w:pPr>
      <w:r>
        <w:rPr>
          <w:b/>
          <w:color w:val="000000"/>
          <w:sz w:val="28"/>
        </w:rPr>
      </w:r>
    </w:p>
    <w:p>
      <w:pPr>
        <w:pStyle w:val="Normal"/>
        <w:rPr>
          <w:b/>
          <w:color w:val="000000"/>
          <w:sz w:val="32"/>
        </w:rPr>
      </w:pPr>
      <w:r>
        <w:rPr>
          <w:b/>
          <w:color w:val="000000"/>
          <w:sz w:val="28"/>
        </w:rPr>
        <w:t>Identify Potential Obstacles to Change</w:t>
      </w:r>
    </w:p>
    <w:p>
      <w:pPr>
        <w:pStyle w:val="Normal"/>
        <w:rPr>
          <w:b/>
          <w:color w:val="000000"/>
          <w:sz w:val="28"/>
        </w:rPr>
      </w:pPr>
      <w:r>
        <w:rPr>
          <w:b/>
          <w:color w:val="000000"/>
          <w:sz w:val="28"/>
        </w:rPr>
      </w:r>
    </w:p>
    <w:p>
      <w:pPr>
        <w:pStyle w:val="Normal"/>
        <w:rPr>
          <w:color w:val="000000"/>
          <w:sz w:val="26"/>
        </w:rPr>
      </w:pPr>
      <w:r>
        <w:rPr>
          <w:color w:val="000000"/>
          <w:sz w:val="26"/>
        </w:rPr>
        <w:t>Deregulating the natural gas industry involves social, political, economic and environmental decisions every step of the way. The potential issues have to be identified in order to offer solutions.</w:t>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r>
    </w:p>
    <w:p>
      <w:pPr>
        <w:pStyle w:val="Normal"/>
        <w:rPr>
          <w:b/>
          <w:color w:val="000000"/>
          <w:sz w:val="28"/>
        </w:rPr>
      </w:pPr>
      <w:r>
        <w:rPr>
          <w:b/>
          <w:color w:val="000000"/>
          <w:sz w:val="28"/>
        </w:rPr>
        <w:t>Establish an Implementation Plan</w:t>
      </w:r>
    </w:p>
    <w:p>
      <w:pPr>
        <w:pStyle w:val="Normal"/>
        <w:rPr>
          <w:b/>
          <w:color w:val="000000"/>
          <w:sz w:val="28"/>
        </w:rPr>
      </w:pPr>
      <w:r>
        <w:rPr>
          <w:b/>
          <w:color w:val="000000"/>
          <w:sz w:val="28"/>
        </w:rPr>
      </w:r>
    </w:p>
    <w:p>
      <w:pPr>
        <w:pStyle w:val="Normal"/>
        <w:rPr>
          <w:color w:val="000000"/>
          <w:sz w:val="26"/>
          <w:u w:val="single"/>
        </w:rPr>
      </w:pPr>
      <w:r>
        <w:rPr>
          <w:color w:val="000000"/>
          <w:sz w:val="26"/>
        </w:rPr>
        <w:t>A detailed implementation plan should be established with clear goals, roles, responsibilities and deadlines.</w:t>
      </w:r>
    </w:p>
    <w:p>
      <w:pPr>
        <w:pStyle w:val="Normal"/>
        <w:jc w:val="center"/>
        <w:rPr>
          <w:b/>
          <w:color w:val="000000"/>
          <w:sz w:val="32"/>
        </w:rPr>
      </w:pPr>
      <w:r>
        <w:rPr>
          <w:b/>
          <w:color w:val="000000"/>
          <w:sz w:val="32"/>
        </w:rPr>
        <w:br/>
      </w:r>
      <w:r>
        <w:br w:type="page"/>
      </w:r>
    </w:p>
    <w:p>
      <w:pPr>
        <w:pStyle w:val="Normal"/>
        <w:jc w:val="center"/>
        <w:rPr>
          <w:b/>
          <w:color w:val="000000"/>
          <w:sz w:val="32"/>
        </w:rPr>
      </w:pPr>
      <w:r>
        <w:rPr>
          <w:b/>
          <w:color w:val="000000"/>
          <w:sz w:val="32"/>
        </w:rPr>
        <w:t>Convergence of Gas and Power Markets in South America</w:t>
      </w:r>
    </w:p>
    <w:p>
      <w:pPr>
        <w:pStyle w:val="Normal"/>
        <w:rPr>
          <w:b/>
          <w:color w:val="000000"/>
          <w:sz w:val="28"/>
        </w:rPr>
      </w:pPr>
      <w:r>
        <w:rPr>
          <w:b/>
          <w:color w:val="000000"/>
          <w:sz w:val="28"/>
        </w:rPr>
      </w:r>
    </w:p>
    <w:p>
      <w:pPr>
        <w:pStyle w:val="Normal"/>
        <w:rPr>
          <w:color w:val="000000"/>
          <w:sz w:val="28"/>
        </w:rPr>
      </w:pPr>
      <w:r>
        <w:rPr>
          <w:color w:val="000000"/>
          <w:sz w:val="28"/>
        </w:rPr>
      </w:r>
    </w:p>
    <w:p>
      <w:pPr>
        <w:pStyle w:val="Normal"/>
        <w:rPr>
          <w:color w:val="000000"/>
          <w:sz w:val="28"/>
        </w:rPr>
      </w:pPr>
      <w:r>
        <w:rPr>
          <w:color w:val="000000"/>
          <w:sz w:val="28"/>
        </w:rPr>
      </w:r>
    </w:p>
    <w:p>
      <w:pPr>
        <w:pStyle w:val="Normal"/>
        <w:rPr>
          <w:color w:val="000000"/>
          <w:sz w:val="28"/>
        </w:rPr>
      </w:pPr>
      <w:r>
        <w:rPr>
          <w:color w:val="000000"/>
          <w:sz w:val="28"/>
        </w:rPr>
        <w:t>South America is poised to develop a dynamic cross-border energy market with a convergence of the electricity and gas sectors, hydro and thermal generation, and a continental reach to achieve economies of scale and attract global competitors.</w:t>
      </w:r>
    </w:p>
    <w:p>
      <w:pPr>
        <w:pStyle w:val="Normal"/>
        <w:rPr>
          <w:color w:val="000000"/>
          <w:sz w:val="28"/>
        </w:rPr>
      </w:pPr>
      <w:r>
        <w:rPr>
          <w:color w:val="000000"/>
          <w:sz w:val="28"/>
        </w:rPr>
      </w:r>
    </w:p>
    <w:p>
      <w:pPr>
        <w:pStyle w:val="Normal"/>
        <w:rPr/>
      </w:pPr>
      <w:r>
        <w:rPr>
          <w:b/>
          <w:color w:val="000000"/>
          <w:sz w:val="28"/>
        </w:rPr>
        <w:t xml:space="preserve">Demand  - </w:t>
      </w:r>
      <w:r>
        <w:rPr>
          <w:color w:val="000000"/>
          <w:sz w:val="28"/>
        </w:rPr>
        <w:t xml:space="preserve"> There is a growing demand for gas in Brazil. Particularly for 15,000 MW of generation included in the Priority Plan.</w:t>
      </w:r>
    </w:p>
    <w:p>
      <w:pPr>
        <w:pStyle w:val="Normal"/>
        <w:rPr>
          <w:b/>
          <w:color w:val="000000"/>
          <w:sz w:val="28"/>
        </w:rPr>
      </w:pPr>
      <w:r>
        <w:rPr>
          <w:b/>
          <w:color w:val="000000"/>
          <w:sz w:val="28"/>
        </w:rPr>
      </w:r>
    </w:p>
    <w:p>
      <w:pPr>
        <w:pStyle w:val="Normal"/>
        <w:rPr>
          <w:b/>
          <w:color w:val="000000"/>
          <w:sz w:val="28"/>
        </w:rPr>
      </w:pPr>
      <w:r>
        <w:rPr>
          <w:b/>
          <w:color w:val="000000"/>
          <w:sz w:val="28"/>
        </w:rPr>
      </w:r>
    </w:p>
    <w:p>
      <w:pPr>
        <w:pStyle w:val="Normal"/>
        <w:ind w:end="-180"/>
        <w:rPr/>
      </w:pPr>
      <w:r>
        <w:rPr>
          <w:b/>
          <w:color w:val="000000"/>
          <w:sz w:val="28"/>
        </w:rPr>
        <w:t xml:space="preserve">Supply  -  </w:t>
      </w:r>
      <w:r>
        <w:rPr>
          <w:color w:val="000000"/>
          <w:sz w:val="28"/>
        </w:rPr>
        <w:t>Reserves have been proven in multiple fields, and new LNG supplies can be incorporated in the future.</w:t>
      </w:r>
    </w:p>
    <w:p>
      <w:pPr>
        <w:pStyle w:val="Normal"/>
        <w:rPr>
          <w:b/>
          <w:color w:val="000000"/>
          <w:sz w:val="28"/>
        </w:rPr>
      </w:pPr>
      <w:r>
        <w:rPr>
          <w:b/>
          <w:color w:val="000000"/>
          <w:sz w:val="28"/>
        </w:rPr>
      </w:r>
    </w:p>
    <w:p>
      <w:pPr>
        <w:pStyle w:val="Normal"/>
        <w:rPr>
          <w:b/>
          <w:color w:val="000000"/>
          <w:sz w:val="28"/>
        </w:rPr>
      </w:pPr>
      <w:r>
        <w:rPr>
          <w:b/>
          <w:color w:val="000000"/>
          <w:sz w:val="28"/>
        </w:rPr>
      </w:r>
    </w:p>
    <w:p>
      <w:pPr>
        <w:pStyle w:val="Normal"/>
        <w:rPr/>
      </w:pPr>
      <w:r>
        <w:rPr>
          <w:b/>
          <w:color w:val="000000"/>
          <w:sz w:val="28"/>
        </w:rPr>
        <w:t>Delivery  -</w:t>
      </w:r>
      <w:r>
        <w:rPr>
          <w:color w:val="000000"/>
          <w:sz w:val="28"/>
        </w:rPr>
        <w:t>-   The BBPL provides the initial bridge between the demand and supply. Other pipelines and gas-by-wire interconnections are been developed to potentially provide competitive options</w:t>
      </w:r>
    </w:p>
    <w:p>
      <w:pPr>
        <w:pStyle w:val="Normal"/>
        <w:rPr>
          <w:b/>
          <w:color w:val="000000"/>
          <w:sz w:val="28"/>
        </w:rPr>
      </w:pPr>
      <w:r>
        <w:rPr>
          <w:b/>
          <w:color w:val="000000"/>
          <w:sz w:val="28"/>
        </w:rPr>
      </w:r>
    </w:p>
    <w:p>
      <w:pPr>
        <w:pStyle w:val="Normal"/>
        <w:rPr>
          <w:b/>
          <w:color w:val="000000"/>
          <w:sz w:val="28"/>
        </w:rPr>
      </w:pPr>
      <w:r>
        <w:rPr>
          <w:b/>
          <w:color w:val="000000"/>
          <w:sz w:val="28"/>
        </w:rPr>
      </w:r>
    </w:p>
    <w:p>
      <w:pPr>
        <w:pStyle w:val="Normal"/>
        <w:rPr/>
      </w:pPr>
      <w:r>
        <w:rPr>
          <w:b/>
          <w:color w:val="000000"/>
          <w:sz w:val="28"/>
        </w:rPr>
        <w:t xml:space="preserve">New Entrants and Regulations  -   </w:t>
      </w:r>
      <w:r>
        <w:rPr>
          <w:color w:val="000000"/>
          <w:sz w:val="28"/>
        </w:rPr>
        <w:t xml:space="preserve">Credit-worthy counter-parties are making market-driven investment decisions. </w:t>
      </w:r>
    </w:p>
    <w:p>
      <w:pPr>
        <w:pStyle w:val="Normal"/>
        <w:rPr>
          <w:color w:val="000000"/>
          <w:sz w:val="28"/>
        </w:rPr>
      </w:pPr>
      <w:r>
        <w:rPr>
          <w:color w:val="000000"/>
          <w:sz w:val="28"/>
        </w:rPr>
        <w:t xml:space="preserve">In Brazil, the key challenge is the evolution of the regulatory environment to make this possibility a reality. </w:t>
      </w:r>
    </w:p>
    <w:p>
      <w:pPr>
        <w:pStyle w:val="Normal"/>
        <w:rPr>
          <w:color w:val="000000"/>
          <w:sz w:val="28"/>
        </w:rPr>
      </w:pPr>
      <w:r>
        <w:rPr>
          <w:color w:val="000000"/>
          <w:sz w:val="28"/>
        </w:rPr>
      </w:r>
    </w:p>
    <w:p>
      <w:pPr>
        <w:pStyle w:val="Normal"/>
        <w:rPr>
          <w:color w:val="000000"/>
          <w:sz w:val="28"/>
        </w:rPr>
      </w:pPr>
      <w:r>
        <w:rPr>
          <w:color w:val="000000"/>
          <w:sz w:val="28"/>
        </w:rPr>
      </w:r>
    </w:p>
    <w:p>
      <w:pPr>
        <w:pStyle w:val="BodyText"/>
        <w:jc w:val="center"/>
        <w:rPr>
          <w:color w:val="000000"/>
          <w:sz w:val="28"/>
          <w:u w:val="single"/>
        </w:rPr>
      </w:pPr>
      <w:r>
        <w:rPr>
          <w:color w:val="000000"/>
          <w:sz w:val="28"/>
          <w:u w:val="single"/>
        </w:rPr>
      </w:r>
    </w:p>
    <w:p>
      <w:pPr>
        <w:pStyle w:val="BodyText"/>
        <w:jc w:val="center"/>
        <w:rPr>
          <w:color w:val="000000"/>
          <w:sz w:val="28"/>
          <w:u w:val="single"/>
        </w:rPr>
      </w:pPr>
      <w:r>
        <w:rPr>
          <w:color w:val="000000"/>
          <w:sz w:val="28"/>
          <w:u w:val="single"/>
        </w:rPr>
      </w:r>
      <w:r>
        <w:br w:type="page"/>
      </w:r>
    </w:p>
    <w:p>
      <w:pPr>
        <w:pStyle w:val="BodyText"/>
        <w:jc w:val="center"/>
        <w:rPr>
          <w:b/>
          <w:sz w:val="32"/>
        </w:rPr>
      </w:pPr>
      <w:r>
        <w:rPr>
          <w:b/>
          <w:sz w:val="32"/>
        </w:rPr>
        <w:t>Major Regulatory Challenges for a Healthy Gas Industry</w:t>
      </w:r>
    </w:p>
    <w:p>
      <w:pPr>
        <w:pStyle w:val="Normal"/>
        <w:rPr>
          <w:b/>
          <w:sz w:val="28"/>
        </w:rPr>
      </w:pPr>
      <w:r>
        <w:rPr>
          <w:b/>
          <w:sz w:val="28"/>
        </w:rPr>
      </w:r>
    </w:p>
    <w:p>
      <w:pPr>
        <w:pStyle w:val="Normal"/>
        <w:rPr>
          <w:sz w:val="28"/>
        </w:rPr>
      </w:pPr>
      <w:r>
        <w:rPr>
          <w:sz w:val="28"/>
        </w:rPr>
      </w:r>
    </w:p>
    <w:p>
      <w:pPr>
        <w:pStyle w:val="Normal"/>
        <w:numPr>
          <w:ilvl w:val="0"/>
          <w:numId w:val="14"/>
        </w:numPr>
        <w:rPr>
          <w:sz w:val="26"/>
        </w:rPr>
      </w:pPr>
      <w:r>
        <w:rPr>
          <w:sz w:val="26"/>
        </w:rPr>
        <w:t>In Brazil, the electricity sector regulations are well advanced towards a competitive model.  But since gas is over 50% of the cost of thermal generation and the rest of the cost is largely fixed, there will be very limited competition unless a similar transition is made in the gas sector.</w:t>
      </w:r>
    </w:p>
    <w:p>
      <w:pPr>
        <w:pStyle w:val="Normal"/>
        <w:rPr>
          <w:sz w:val="26"/>
        </w:rPr>
      </w:pPr>
      <w:r>
        <w:rPr>
          <w:sz w:val="26"/>
        </w:rPr>
      </w:r>
    </w:p>
    <w:p>
      <w:pPr>
        <w:pStyle w:val="Normal"/>
        <w:numPr>
          <w:ilvl w:val="0"/>
          <w:numId w:val="15"/>
        </w:numPr>
        <w:rPr>
          <w:sz w:val="26"/>
        </w:rPr>
      </w:pPr>
      <w:r>
        <w:rPr>
          <w:sz w:val="26"/>
        </w:rPr>
        <w:t xml:space="preserve">In our view a key agenda should include </w:t>
      </w:r>
      <w:r>
        <w:rPr>
          <w:sz w:val="26"/>
          <w:u w:val="single"/>
        </w:rPr>
        <w:t>strategies to promote competition and to provide price signals that encourage economic efficiency</w:t>
      </w:r>
      <w:r>
        <w:rPr>
          <w:sz w:val="26"/>
        </w:rPr>
        <w:t>.</w:t>
      </w:r>
    </w:p>
    <w:p>
      <w:pPr>
        <w:pStyle w:val="Normal"/>
        <w:rPr>
          <w:sz w:val="26"/>
        </w:rPr>
      </w:pPr>
      <w:r>
        <w:rPr>
          <w:sz w:val="26"/>
        </w:rPr>
      </w:r>
    </w:p>
    <w:p>
      <w:pPr>
        <w:pStyle w:val="Normal"/>
        <w:numPr>
          <w:ilvl w:val="0"/>
          <w:numId w:val="7"/>
        </w:numPr>
        <w:rPr>
          <w:sz w:val="26"/>
        </w:rPr>
      </w:pPr>
      <w:r>
        <w:rPr>
          <w:sz w:val="26"/>
        </w:rPr>
        <w:t>A recent decision by ANP to support a petition by Enron for open-access on the BBPL, via a transportation agreement for interruptible service and distance based tariff was an important milestone towards that vision.</w:t>
      </w:r>
    </w:p>
    <w:p>
      <w:pPr>
        <w:pStyle w:val="BodyText"/>
        <w:jc w:val="center"/>
        <w:rPr>
          <w:color w:val="000000"/>
          <w:sz w:val="26"/>
          <w:u w:val="single"/>
        </w:rPr>
      </w:pPr>
      <w:r>
        <w:rPr>
          <w:color w:val="000000"/>
          <w:sz w:val="26"/>
          <w:u w:val="single"/>
        </w:rPr>
      </w:r>
    </w:p>
    <w:p>
      <w:pPr>
        <w:pStyle w:val="BodyText"/>
        <w:jc w:val="center"/>
        <w:rPr>
          <w:color w:val="000000"/>
          <w:u w:val="single"/>
        </w:rPr>
      </w:pPr>
      <w:r>
        <w:rPr>
          <w:color w:val="000000"/>
          <w:u w:val="single"/>
        </w:rPr>
      </w:r>
    </w:p>
    <w:p>
      <w:pPr>
        <w:pStyle w:val="Heading3"/>
        <w:ind w:hanging="0" w:start="0"/>
        <w:rPr>
          <w:color w:val="000000"/>
          <w:u w:val="single"/>
        </w:rPr>
      </w:pPr>
      <w:r>
        <w:rPr>
          <w:color w:val="000000"/>
          <w:u w:val="single"/>
        </w:rPr>
      </w:r>
    </w:p>
    <w:p>
      <w:pPr>
        <w:pStyle w:val="Heading3"/>
        <w:ind w:hanging="0" w:start="0"/>
        <w:rPr/>
      </w:pPr>
      <w:r>
        <w:rPr/>
        <w:t>Keys to Introducing a Competitive Environment for Both Gas and Power</w:t>
      </w:r>
    </w:p>
    <w:p>
      <w:pPr>
        <w:pStyle w:val="BodyText"/>
        <w:rPr>
          <w:sz w:val="28"/>
        </w:rPr>
      </w:pPr>
      <w:r>
        <w:rPr>
          <w:sz w:val="28"/>
        </w:rPr>
      </w:r>
    </w:p>
    <w:p>
      <w:pPr>
        <w:pStyle w:val="BodyText"/>
        <w:rPr>
          <w:sz w:val="28"/>
        </w:rPr>
      </w:pPr>
      <w:r>
        <w:rPr>
          <w:sz w:val="28"/>
        </w:rPr>
      </w:r>
    </w:p>
    <w:p>
      <w:pPr>
        <w:pStyle w:val="BodyText"/>
        <w:numPr>
          <w:ilvl w:val="0"/>
          <w:numId w:val="19"/>
        </w:numPr>
        <w:rPr>
          <w:sz w:val="26"/>
        </w:rPr>
      </w:pPr>
      <w:r>
        <w:rPr>
          <w:sz w:val="26"/>
        </w:rPr>
        <w:t>Clear signals need to be given that gas regulation will be market-driven and based on principles of economic efficiency.</w:t>
      </w:r>
    </w:p>
    <w:p>
      <w:pPr>
        <w:pStyle w:val="Normal"/>
        <w:rPr>
          <w:sz w:val="26"/>
        </w:rPr>
      </w:pPr>
      <w:r>
        <w:rPr>
          <w:sz w:val="26"/>
        </w:rPr>
      </w:r>
    </w:p>
    <w:p>
      <w:pPr>
        <w:pStyle w:val="Normal"/>
        <w:numPr>
          <w:ilvl w:val="0"/>
          <w:numId w:val="19"/>
        </w:numPr>
        <w:rPr>
          <w:sz w:val="26"/>
        </w:rPr>
      </w:pPr>
      <w:r>
        <w:rPr>
          <w:sz w:val="26"/>
        </w:rPr>
        <w:t>Open access is essential for the creation of a liquid and competitive gas market.</w:t>
      </w:r>
    </w:p>
    <w:p>
      <w:pPr>
        <w:pStyle w:val="Normal"/>
        <w:rPr>
          <w:sz w:val="26"/>
        </w:rPr>
      </w:pPr>
      <w:r>
        <w:rPr>
          <w:sz w:val="26"/>
        </w:rPr>
      </w:r>
    </w:p>
    <w:p>
      <w:pPr>
        <w:pStyle w:val="Normal"/>
        <w:numPr>
          <w:ilvl w:val="0"/>
          <w:numId w:val="19"/>
        </w:numPr>
        <w:rPr>
          <w:sz w:val="26"/>
        </w:rPr>
      </w:pPr>
      <w:r>
        <w:rPr>
          <w:sz w:val="26"/>
        </w:rPr>
        <w:t>Unbundling replaces “Black Box” of vertically integrated monopolistic markets with transparency of competitive markets.</w:t>
      </w:r>
    </w:p>
    <w:p>
      <w:pPr>
        <w:pStyle w:val="Normal"/>
        <w:rPr>
          <w:sz w:val="26"/>
        </w:rPr>
      </w:pPr>
      <w:r>
        <w:rPr>
          <w:sz w:val="26"/>
        </w:rPr>
      </w:r>
    </w:p>
    <w:p>
      <w:pPr>
        <w:pStyle w:val="Normal"/>
        <w:numPr>
          <w:ilvl w:val="0"/>
          <w:numId w:val="19"/>
        </w:numPr>
        <w:rPr>
          <w:sz w:val="26"/>
        </w:rPr>
      </w:pPr>
      <w:r>
        <w:rPr>
          <w:sz w:val="26"/>
        </w:rPr>
        <w:t>Distance-based and interruptible tariffs are the missing link between hydro-thermal complementation and interruptible industrial markets.</w:t>
      </w:r>
    </w:p>
    <w:p>
      <w:pPr>
        <w:pStyle w:val="Normal"/>
        <w:rPr>
          <w:sz w:val="26"/>
        </w:rPr>
      </w:pPr>
      <w:r>
        <w:rPr>
          <w:sz w:val="26"/>
        </w:rPr>
      </w:r>
    </w:p>
    <w:p>
      <w:pPr>
        <w:pStyle w:val="Normal"/>
        <w:numPr>
          <w:ilvl w:val="0"/>
          <w:numId w:val="19"/>
        </w:numPr>
        <w:rPr>
          <w:sz w:val="26"/>
        </w:rPr>
      </w:pPr>
      <w:r>
        <w:rPr>
          <w:sz w:val="26"/>
        </w:rPr>
        <w:t>Efficient allocation of resources and sound incremental investment decisions require a regulatory model that mixes prices at the downstream level.</w:t>
      </w:r>
      <w:r>
        <w:br w:type="page"/>
      </w:r>
    </w:p>
    <w:p>
      <w:pPr>
        <w:pStyle w:val="Normal"/>
        <w:jc w:val="center"/>
        <w:rPr/>
      </w:pPr>
      <w:r>
        <w:rPr>
          <w:b/>
          <w:sz w:val="28"/>
        </w:rPr>
        <w:t xml:space="preserve">Rumors/Speculation Concerning </w:t>
      </w:r>
      <w:r>
        <w:rPr>
          <w:b/>
          <w:color w:val="000000"/>
          <w:sz w:val="28"/>
        </w:rPr>
        <w:t>Sale of Assets in Brazil</w:t>
      </w:r>
    </w:p>
    <w:p>
      <w:pPr>
        <w:pStyle w:val="Normal"/>
        <w:jc w:val="center"/>
        <w:rPr>
          <w:b/>
          <w:color w:val="000000"/>
          <w:sz w:val="28"/>
        </w:rPr>
      </w:pPr>
      <w:r>
        <w:rPr>
          <w:b/>
          <w:color w:val="000000"/>
          <w:sz w:val="28"/>
        </w:rPr>
        <w:t>Q&amp;As (if asked)</w:t>
      </w:r>
    </w:p>
    <w:p>
      <w:pPr>
        <w:pStyle w:val="Normal"/>
        <w:rPr>
          <w:b/>
          <w:color w:val="000000"/>
          <w:sz w:val="28"/>
        </w:rPr>
      </w:pPr>
      <w:r>
        <w:rPr>
          <w:b/>
          <w:color w:val="000000"/>
          <w:sz w:val="28"/>
        </w:rPr>
      </w:r>
    </w:p>
    <w:p>
      <w:pPr>
        <w:pStyle w:val="Normal"/>
        <w:rPr>
          <w:b/>
          <w:color w:val="000000"/>
        </w:rPr>
      </w:pPr>
      <w:r>
        <w:rPr>
          <w:b/>
          <w:color w:val="000000"/>
        </w:rPr>
      </w:r>
    </w:p>
    <w:p>
      <w:pPr>
        <w:pStyle w:val="Normal"/>
        <w:rPr>
          <w:b/>
          <w:color w:val="000000"/>
          <w:sz w:val="28"/>
        </w:rPr>
      </w:pPr>
      <w:r>
        <w:rPr>
          <w:b/>
          <w:color w:val="000000"/>
          <w:sz w:val="28"/>
        </w:rPr>
        <w:t>Is true that Enron is seeking buyers for Elektro and its gas pipeline holdings?</w:t>
      </w:r>
    </w:p>
    <w:p>
      <w:pPr>
        <w:pStyle w:val="Normal"/>
        <w:rPr>
          <w:b/>
          <w:color w:val="000000"/>
          <w:sz w:val="28"/>
        </w:rPr>
      </w:pPr>
      <w:r>
        <w:rPr>
          <w:b/>
          <w:color w:val="000000"/>
          <w:sz w:val="28"/>
        </w:rPr>
      </w:r>
    </w:p>
    <w:p>
      <w:pPr>
        <w:pStyle w:val="Normal"/>
        <w:rPr>
          <w:color w:val="000000"/>
          <w:sz w:val="28"/>
        </w:rPr>
      </w:pPr>
      <w:r>
        <w:rPr>
          <w:sz w:val="28"/>
        </w:rPr>
        <w:t xml:space="preserve">We are evaluating the sale of some ESA assets, including Elektro and our shares in the gas distribution units, so that we can focus on new businesses that has made Enron a global leader in energy services, online commerce and broadband services. </w:t>
      </w:r>
      <w:r>
        <w:rPr>
          <w:i/>
          <w:color w:val="000000"/>
          <w:sz w:val="28"/>
        </w:rPr>
        <w:t>Fortune</w:t>
      </w:r>
      <w:r>
        <w:rPr>
          <w:color w:val="000000"/>
          <w:sz w:val="28"/>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8"/>
        </w:rPr>
        <w:t>Fortune's</w:t>
      </w:r>
      <w:r>
        <w:rPr>
          <w:color w:val="000000"/>
          <w:sz w:val="28"/>
        </w:rPr>
        <w:t xml:space="preserve"> "Best 100 Companies to Work For in America.” </w:t>
      </w:r>
      <w:r>
        <w:rPr>
          <w:sz w:val="28"/>
        </w:rPr>
        <w:t>While our focus on products may be evolving, our long-standing commitment to the region is strong.</w:t>
      </w:r>
    </w:p>
    <w:p>
      <w:pPr>
        <w:pStyle w:val="Normal"/>
        <w:rPr>
          <w:color w:val="000000"/>
          <w:sz w:val="28"/>
        </w:rPr>
      </w:pPr>
      <w:r>
        <w:rPr>
          <w:color w:val="000000"/>
          <w:sz w:val="28"/>
        </w:rPr>
      </w:r>
    </w:p>
    <w:p>
      <w:pPr>
        <w:pStyle w:val="Normal"/>
        <w:rPr>
          <w:b/>
          <w:color w:val="000000"/>
          <w:sz w:val="28"/>
        </w:rPr>
      </w:pPr>
      <w:r>
        <w:rPr>
          <w:b/>
          <w:color w:val="000000"/>
          <w:sz w:val="28"/>
        </w:rPr>
        <w:t>Is Enron getting out of the asset business?</w:t>
      </w:r>
    </w:p>
    <w:p>
      <w:pPr>
        <w:pStyle w:val="Normal"/>
        <w:rPr>
          <w:b/>
          <w:color w:val="000000"/>
          <w:sz w:val="28"/>
        </w:rPr>
      </w:pPr>
      <w:r>
        <w:rPr>
          <w:b/>
          <w:color w:val="000000"/>
          <w:sz w:val="28"/>
        </w:rPr>
      </w:r>
    </w:p>
    <w:p>
      <w:pPr>
        <w:pStyle w:val="Normal"/>
        <w:rPr>
          <w:sz w:val="28"/>
        </w:rPr>
      </w:pPr>
      <w:r>
        <w:rPr>
          <w:sz w:val="28"/>
        </w:rPr>
        <w:t>No.  We will continue to pursue businesses that require the development, ownership and operation of strategic assets.  Examples include: Eletrobolt (355-MW) and Cuiaba II (474-MW) gas-fired power generation projects, located in the states of Rio de Janeiro and Mato Grosso, respectively.  Both have emergency plant status and work is underway to have the projects completed in 2003.  Access to these plants, plus other targeted presence in  the regional energy delivery channels, enable Enron the ability to package the right combination of commodity delivery and infrastructure development and management skills with unique finance, marketing, regulatory and risk management services for its customers.  Whenever capital is employed in owning assets, the ROC performance targets will have to be met.</w:t>
      </w:r>
    </w:p>
    <w:p>
      <w:pPr>
        <w:pStyle w:val="Heading1"/>
        <w:jc w:val="center"/>
        <w:rPr>
          <w:b/>
          <w:sz w:val="28"/>
        </w:rPr>
      </w:pPr>
      <w:r>
        <w:rPr>
          <w:b/>
          <w:sz w:val="28"/>
        </w:rPr>
      </w:r>
    </w:p>
    <w:p>
      <w:pPr>
        <w:pStyle w:val="Heading1"/>
        <w:ind w:start="0" w:end="0"/>
        <w:rPr>
          <w:b/>
        </w:rPr>
      </w:pPr>
      <w:r>
        <w:rPr>
          <w:b/>
        </w:rPr>
      </w:r>
    </w:p>
    <w:p>
      <w:pPr>
        <w:pStyle w:val="Heading1"/>
        <w:ind w:start="0" w:end="0"/>
        <w:rPr>
          <w:b/>
        </w:rPr>
      </w:pPr>
      <w:r>
        <w:rPr>
          <w:b/>
        </w:rPr>
      </w:r>
    </w:p>
    <w:p>
      <w:pPr>
        <w:pStyle w:val="Heading1"/>
        <w:ind w:start="0" w:end="0"/>
        <w:rPr>
          <w:b/>
        </w:rPr>
      </w:pPr>
      <w:r>
        <w:rPr>
          <w:b/>
        </w:rPr>
      </w:r>
      <w:r>
        <w:br w:type="page"/>
      </w:r>
    </w:p>
    <w:p>
      <w:pPr>
        <w:pStyle w:val="Heading1"/>
        <w:ind w:start="0" w:end="0"/>
        <w:rPr>
          <w:b/>
        </w:rPr>
      </w:pPr>
      <w:r>
        <w:rPr>
          <w:b/>
        </w:rPr>
        <w:t>ANP decision on interruptible service for TBG</w:t>
      </w:r>
    </w:p>
    <w:p>
      <w:pPr>
        <w:pStyle w:val="Normal"/>
        <w:rPr>
          <w:b/>
          <w:sz w:val="28"/>
        </w:rPr>
      </w:pPr>
      <w:r>
        <w:rPr>
          <w:b/>
          <w:sz w:val="28"/>
        </w:rPr>
      </w:r>
    </w:p>
    <w:p>
      <w:pPr>
        <w:pStyle w:val="Heading2"/>
        <w:ind w:start="270" w:end="0"/>
        <w:rPr>
          <w:b/>
        </w:rPr>
      </w:pPr>
      <w:r>
        <w:rPr>
          <w:b/>
        </w:rPr>
        <w:t>“</w:t>
      </w:r>
      <w:r>
        <w:rPr>
          <w:b/>
        </w:rPr>
        <w:t>Good First Step for the Brazilian market”</w:t>
      </w:r>
    </w:p>
    <w:p>
      <w:pPr>
        <w:pStyle w:val="Normal"/>
        <w:numPr>
          <w:ilvl w:val="0"/>
          <w:numId w:val="30"/>
        </w:numPr>
        <w:rPr>
          <w:sz w:val="28"/>
        </w:rPr>
      </w:pPr>
      <w:r>
        <w:rPr>
          <w:sz w:val="28"/>
        </w:rPr>
        <w:t>Establishes the first access of a shipper other than Petrobras on the TBG system</w:t>
      </w:r>
    </w:p>
    <w:p>
      <w:pPr>
        <w:pStyle w:val="Normal"/>
        <w:numPr>
          <w:ilvl w:val="0"/>
          <w:numId w:val="30"/>
        </w:numPr>
        <w:rPr>
          <w:sz w:val="28"/>
        </w:rPr>
      </w:pPr>
      <w:r>
        <w:rPr>
          <w:sz w:val="28"/>
        </w:rPr>
        <w:t>Establishes the principle of tariffs pricing based on the distance to be transported</w:t>
      </w:r>
    </w:p>
    <w:p>
      <w:pPr>
        <w:pStyle w:val="Normal"/>
        <w:numPr>
          <w:ilvl w:val="0"/>
          <w:numId w:val="30"/>
        </w:numPr>
        <w:rPr>
          <w:sz w:val="28"/>
        </w:rPr>
      </w:pPr>
      <w:r>
        <w:rPr>
          <w:sz w:val="28"/>
        </w:rPr>
        <w:t>Establishes non-discriminatory general terms and conditions for all shippers wanting a similar type of service.</w:t>
      </w:r>
    </w:p>
    <w:p>
      <w:pPr>
        <w:pStyle w:val="Normal"/>
        <w:numPr>
          <w:ilvl w:val="0"/>
          <w:numId w:val="30"/>
        </w:numPr>
        <w:rPr>
          <w:sz w:val="28"/>
        </w:rPr>
      </w:pPr>
      <w:r>
        <w:rPr>
          <w:sz w:val="28"/>
        </w:rPr>
        <w:t>Establishes a precedent for future services for all shippers</w:t>
      </w:r>
    </w:p>
    <w:p>
      <w:pPr>
        <w:pStyle w:val="Normal"/>
        <w:numPr>
          <w:ilvl w:val="0"/>
          <w:numId w:val="0"/>
        </w:numPr>
        <w:ind w:hanging="0" w:start="0"/>
        <w:rPr>
          <w:sz w:val="28"/>
        </w:rPr>
      </w:pPr>
      <w:r>
        <w:rPr>
          <w:sz w:val="28"/>
        </w:rPr>
      </w:r>
    </w:p>
    <w:p>
      <w:pPr>
        <w:pStyle w:val="Heading2"/>
        <w:numPr>
          <w:ilvl w:val="0"/>
          <w:numId w:val="0"/>
        </w:numPr>
        <w:ind w:hanging="0" w:start="0"/>
        <w:rPr>
          <w:b/>
        </w:rPr>
      </w:pPr>
      <w:r>
        <w:rPr>
          <w:b/>
        </w:rPr>
        <w:t>“</w:t>
      </w:r>
      <w:r>
        <w:rPr>
          <w:b/>
        </w:rPr>
        <w:t>Beneficial to TBG and Petrobras”</w:t>
      </w:r>
    </w:p>
    <w:p>
      <w:pPr>
        <w:pStyle w:val="Normal"/>
        <w:numPr>
          <w:ilvl w:val="0"/>
          <w:numId w:val="30"/>
        </w:numPr>
        <w:rPr>
          <w:sz w:val="28"/>
        </w:rPr>
      </w:pPr>
      <w:r>
        <w:rPr>
          <w:sz w:val="28"/>
        </w:rPr>
        <w:t>The additional income is shared.  10% is allocated to  the Transportation company (TBG) and 90% is allocated to the existing shippers (Petrobras)</w:t>
      </w:r>
    </w:p>
    <w:p>
      <w:pPr>
        <w:pStyle w:val="Normal"/>
        <w:numPr>
          <w:ilvl w:val="0"/>
          <w:numId w:val="30"/>
        </w:numPr>
        <w:rPr>
          <w:sz w:val="28"/>
        </w:rPr>
      </w:pPr>
      <w:r>
        <w:rPr>
          <w:sz w:val="28"/>
        </w:rPr>
        <w:t>Provides TBG the experience to handle transportation requests of other interested parties on a non-discriminatory basis.</w:t>
      </w:r>
    </w:p>
    <w:p>
      <w:pPr>
        <w:pStyle w:val="Normal"/>
        <w:numPr>
          <w:ilvl w:val="0"/>
          <w:numId w:val="30"/>
        </w:numPr>
        <w:rPr>
          <w:sz w:val="28"/>
        </w:rPr>
      </w:pPr>
      <w:r>
        <w:rPr>
          <w:sz w:val="28"/>
        </w:rPr>
        <w:t>Interruptible service increases the overall utilization of the pipeline system and delays unnecessary expansions to serve the market.</w:t>
      </w:r>
    </w:p>
    <w:p>
      <w:pPr>
        <w:pStyle w:val="Normal"/>
        <w:numPr>
          <w:ilvl w:val="0"/>
          <w:numId w:val="0"/>
        </w:numPr>
        <w:ind w:hanging="0" w:start="0"/>
        <w:rPr>
          <w:sz w:val="28"/>
        </w:rPr>
      </w:pPr>
      <w:r>
        <w:rPr>
          <w:sz w:val="28"/>
        </w:rPr>
      </w:r>
    </w:p>
    <w:p>
      <w:pPr>
        <w:pStyle w:val="Heading2"/>
        <w:numPr>
          <w:ilvl w:val="0"/>
          <w:numId w:val="0"/>
        </w:numPr>
        <w:ind w:hanging="0" w:start="0"/>
        <w:rPr>
          <w:b/>
        </w:rPr>
      </w:pPr>
      <w:r>
        <w:rPr>
          <w:b/>
        </w:rPr>
        <w:t>“</w:t>
      </w:r>
      <w:r>
        <w:rPr>
          <w:b/>
        </w:rPr>
        <w:t>Strengthened ANP as a regulatory Agency”</w:t>
      </w:r>
    </w:p>
    <w:p>
      <w:pPr>
        <w:pStyle w:val="Normal"/>
        <w:numPr>
          <w:ilvl w:val="0"/>
          <w:numId w:val="30"/>
        </w:numPr>
        <w:rPr>
          <w:sz w:val="28"/>
        </w:rPr>
      </w:pPr>
      <w:r>
        <w:rPr>
          <w:sz w:val="28"/>
        </w:rPr>
        <w:t>Reinforced the vision of evolving towards a competitive gas market open to all agents</w:t>
      </w:r>
    </w:p>
    <w:p>
      <w:pPr>
        <w:pStyle w:val="Normal"/>
        <w:numPr>
          <w:ilvl w:val="0"/>
          <w:numId w:val="30"/>
        </w:numPr>
        <w:rPr>
          <w:sz w:val="28"/>
        </w:rPr>
      </w:pPr>
      <w:r>
        <w:rPr>
          <w:sz w:val="28"/>
        </w:rPr>
        <w:t xml:space="preserve">Provided the first experience of a process to evolve the transportation rules. </w:t>
      </w:r>
    </w:p>
    <w:p>
      <w:pPr>
        <w:pStyle w:val="Normal"/>
        <w:numPr>
          <w:ilvl w:val="0"/>
          <w:numId w:val="30"/>
        </w:numPr>
        <w:rPr>
          <w:sz w:val="28"/>
        </w:rPr>
      </w:pPr>
      <w:r>
        <w:rPr>
          <w:sz w:val="28"/>
        </w:rPr>
        <w:t xml:space="preserve"> </w:t>
      </w:r>
      <w:r>
        <w:rPr>
          <w:sz w:val="28"/>
        </w:rPr>
        <w:t>Good experience for future processes, when the transportation service options become more sophisticated.</w:t>
      </w:r>
    </w:p>
    <w:p>
      <w:pPr>
        <w:pStyle w:val="Normal"/>
        <w:numPr>
          <w:ilvl w:val="0"/>
          <w:numId w:val="0"/>
        </w:numPr>
        <w:ind w:hanging="0" w:start="0"/>
        <w:rPr>
          <w:sz w:val="28"/>
        </w:rPr>
      </w:pPr>
      <w:r>
        <w:rPr>
          <w:sz w:val="28"/>
        </w:rPr>
      </w:r>
    </w:p>
    <w:p>
      <w:pPr>
        <w:pStyle w:val="Heading2"/>
        <w:numPr>
          <w:ilvl w:val="0"/>
          <w:numId w:val="0"/>
        </w:numPr>
        <w:ind w:hanging="0" w:start="0"/>
        <w:rPr>
          <w:b/>
        </w:rPr>
      </w:pPr>
      <w:r>
        <w:rPr>
          <w:b/>
        </w:rPr>
        <w:t>“</w:t>
      </w:r>
      <w:r>
        <w:rPr>
          <w:b/>
        </w:rPr>
        <w:t>Market wants this service”</w:t>
      </w:r>
    </w:p>
    <w:p>
      <w:pPr>
        <w:pStyle w:val="Normal"/>
        <w:numPr>
          <w:ilvl w:val="0"/>
          <w:numId w:val="30"/>
        </w:numPr>
        <w:rPr>
          <w:sz w:val="28"/>
        </w:rPr>
      </w:pPr>
      <w:r>
        <w:rPr>
          <w:sz w:val="28"/>
        </w:rPr>
        <w:t>Interruptible service is today an attractive option for gas distributors that do not have a well defined or  predictable user demand.</w:t>
      </w:r>
    </w:p>
    <w:p>
      <w:pPr>
        <w:pStyle w:val="Normal"/>
        <w:numPr>
          <w:ilvl w:val="0"/>
          <w:numId w:val="30"/>
        </w:numPr>
        <w:rPr>
          <w:sz w:val="28"/>
        </w:rPr>
      </w:pPr>
      <w:r>
        <w:rPr>
          <w:sz w:val="28"/>
        </w:rPr>
        <w:t>Interruptible service is an attractive option for some consumers to save of their energy cost by switching to other energy forms, or interrupting the use temporarily.</w:t>
      </w:r>
    </w:p>
    <w:p>
      <w:pPr>
        <w:pStyle w:val="Normal"/>
        <w:numPr>
          <w:ilvl w:val="0"/>
          <w:numId w:val="0"/>
        </w:numPr>
        <w:ind w:hanging="0" w:start="0"/>
        <w:rPr>
          <w:sz w:val="28"/>
        </w:rPr>
      </w:pPr>
      <w:r>
        <w:rPr>
          <w:sz w:val="28"/>
        </w:rPr>
      </w:r>
    </w:p>
    <w:p>
      <w:pPr>
        <w:pStyle w:val="Heading2"/>
        <w:numPr>
          <w:ilvl w:val="0"/>
          <w:numId w:val="0"/>
        </w:numPr>
        <w:ind w:hanging="0" w:start="0"/>
        <w:rPr>
          <w:b/>
        </w:rPr>
      </w:pPr>
      <w:r>
        <w:rPr>
          <w:b/>
        </w:rPr>
        <w:t>“</w:t>
      </w:r>
      <w:r>
        <w:rPr>
          <w:b/>
        </w:rPr>
        <w:t>In regards to pricing ….”</w:t>
      </w:r>
    </w:p>
    <w:p>
      <w:pPr>
        <w:pStyle w:val="Normal"/>
        <w:numPr>
          <w:ilvl w:val="0"/>
          <w:numId w:val="30"/>
        </w:numPr>
        <w:rPr>
          <w:sz w:val="28"/>
        </w:rPr>
      </w:pPr>
      <w:r>
        <w:rPr>
          <w:sz w:val="28"/>
        </w:rPr>
        <w:t>Enron believes that the equilibrium price for such a service should be approximately 75% of the firm tariffs. ANP ruled that given the present low utilization of the pipeline, the quality of service provided will be higher, therefore a higher pricing level would be more appropriate at the moment. Therefore, the pricing formula is expected to evolve in the future as higher utilization is reached.</w:t>
      </w:r>
    </w:p>
    <w:p>
      <w:pPr>
        <w:pStyle w:val="Normal"/>
        <w:rPr>
          <w:sz w:val="28"/>
        </w:rPr>
      </w:pPr>
      <w:r>
        <w:rPr>
          <w:sz w:val="28"/>
        </w:rPr>
      </w:r>
    </w:p>
    <w:p>
      <w:pPr>
        <w:pStyle w:val="Heading2"/>
        <w:ind w:start="360" w:end="0"/>
        <w:rPr>
          <w:b/>
        </w:rPr>
      </w:pPr>
      <w:r>
        <w:rPr>
          <w:b/>
        </w:rPr>
        <w:t>“</w:t>
      </w:r>
      <w:r>
        <w:rPr>
          <w:b/>
        </w:rPr>
        <w:t>We expect to sign a Transportation contract with TBG on the basis of the ANP decision very soon”</w:t>
      </w:r>
    </w:p>
    <w:p>
      <w:pPr>
        <w:pStyle w:val="Normal"/>
        <w:rPr>
          <w:b/>
          <w:sz w:val="28"/>
        </w:rPr>
      </w:pPr>
      <w:r>
        <w:rPr>
          <w:b/>
          <w:sz w:val="28"/>
        </w:rPr>
      </w:r>
    </w:p>
    <w:p>
      <w:pPr>
        <w:pStyle w:val="Normal"/>
        <w:rPr>
          <w:color w:val="000000"/>
          <w:sz w:val="28"/>
          <w:u w:val="single"/>
        </w:rPr>
      </w:pPr>
      <w:r>
        <w:rPr>
          <w:color w:val="000000"/>
          <w:sz w:val="28"/>
          <w:u w:val="single"/>
        </w:rPr>
      </w:r>
    </w:p>
    <w:p>
      <w:pPr>
        <w:pStyle w:val="Normal"/>
        <w:rPr>
          <w:color w:val="000000"/>
          <w:sz w:val="28"/>
          <w:u w:val="single"/>
        </w:rPr>
      </w:pPr>
      <w:r>
        <w:rPr>
          <w:color w:val="000000"/>
          <w:sz w:val="28"/>
          <w:u w:val="single"/>
        </w:rPr>
      </w:r>
      <w:r>
        <w:br w:type="page"/>
      </w:r>
    </w:p>
    <w:p>
      <w:pPr>
        <w:pStyle w:val="Heading"/>
        <w:rPr/>
      </w:pPr>
      <w:r>
        <w:rPr/>
        <w:t>California Power Crisis</w:t>
      </w:r>
    </w:p>
    <w:p>
      <w:pPr>
        <w:pStyle w:val="Normal"/>
        <w:jc w:val="center"/>
        <w:rPr>
          <w:b/>
        </w:rPr>
      </w:pPr>
      <w:r>
        <w:rPr>
          <w:b/>
        </w:rPr>
      </w:r>
    </w:p>
    <w:p>
      <w:pPr>
        <w:pStyle w:val="Normal"/>
        <w:jc w:val="center"/>
        <w:rPr>
          <w:b/>
        </w:rPr>
      </w:pPr>
      <w:r>
        <w:rPr>
          <w:b/>
        </w:rPr>
      </w:r>
    </w:p>
    <w:p>
      <w:pPr>
        <w:pStyle w:val="Heading1"/>
        <w:spacing w:lineRule="auto" w:line="360"/>
        <w:ind w:hanging="360" w:end="0"/>
        <w:rPr>
          <w:b/>
          <w:sz w:val="24"/>
        </w:rPr>
      </w:pPr>
      <w:r>
        <w:rPr>
          <w:b/>
          <w:sz w:val="24"/>
        </w:rPr>
        <w:t xml:space="preserve">Competition Is Working </w:t>
      </w:r>
    </w:p>
    <w:p>
      <w:pPr>
        <w:pStyle w:val="Normal"/>
        <w:spacing w:lineRule="auto" w:line="360"/>
        <w:ind w:firstLine="360" w:end="0"/>
        <w:rPr/>
      </w:pPr>
      <w:r>
        <w:rPr>
          <w:b/>
          <w:sz w:val="22"/>
        </w:rPr>
        <w:t>Despite a rocky start, consumer choice and competition are working in California and have been a success</w:t>
      </w:r>
      <w:r>
        <w:rPr>
          <w:sz w:val="22"/>
        </w:rPr>
        <w:t xml:space="preserve">. </w:t>
      </w:r>
    </w:p>
    <w:p>
      <w:pPr>
        <w:pStyle w:val="Normal"/>
        <w:numPr>
          <w:ilvl w:val="0"/>
          <w:numId w:val="2"/>
        </w:numPr>
        <w:tabs>
          <w:tab w:val="left" w:pos="720" w:leader="none"/>
        </w:tabs>
        <w:ind w:hanging="360" w:start="720" w:end="0"/>
        <w:rPr/>
      </w:pPr>
      <w:r>
        <w:rPr/>
        <w:t>Ninety-nine percent of the time the California wholesale energy market has functioned competitively.</w:t>
      </w:r>
    </w:p>
    <w:p>
      <w:pPr>
        <w:pStyle w:val="Normal"/>
        <w:numPr>
          <w:ilvl w:val="0"/>
          <w:numId w:val="2"/>
        </w:numPr>
        <w:tabs>
          <w:tab w:val="left" w:pos="720" w:leader="none"/>
        </w:tabs>
        <w:ind w:hanging="360" w:start="720" w:end="0"/>
        <w:rPr/>
      </w:pPr>
      <w:r>
        <w:rPr/>
        <w:t>To measure how competitive California’s energy marketplace has been, compare the number of times market prices have exceeded a calculated price of the most expensive resource needed to meet demand.  An example from Cal-ISO: “…assume that the operating costs [of a power] would not exceed $100/MW.  During 1998 and 1999, the weighted average energy cost exceeded $100 only about 1 percent of hours on an annualized basis.  During the remaining 99 percent of hours, the wholesale energy market had functioned competitively.” [ISO Response “The Summer 2000 Report to the Governor [of California] – August 8, 2000]</w:t>
      </w:r>
    </w:p>
    <w:p>
      <w:pPr>
        <w:pStyle w:val="Normal"/>
        <w:ind w:start="360" w:end="0"/>
        <w:rPr/>
      </w:pPr>
      <w:r>
        <w:rPr/>
      </w:r>
    </w:p>
    <w:p>
      <w:pPr>
        <w:pStyle w:val="Normal"/>
        <w:ind w:firstLine="360" w:end="0"/>
        <w:rPr>
          <w:sz w:val="22"/>
        </w:rPr>
      </w:pPr>
      <w:r>
        <w:rPr>
          <w:b/>
          <w:sz w:val="22"/>
        </w:rPr>
        <w:t>Although summertime electricity bills have doubled, the average annual increase for San Diego households is just 1 cent.</w:t>
      </w:r>
    </w:p>
    <w:p>
      <w:pPr>
        <w:pStyle w:val="Normal"/>
        <w:numPr>
          <w:ilvl w:val="0"/>
          <w:numId w:val="23"/>
        </w:numPr>
        <w:tabs>
          <w:tab w:val="left" w:pos="720" w:leader="none"/>
        </w:tabs>
        <w:ind w:hanging="360" w:start="720" w:end="0"/>
        <w:rPr/>
      </w:pPr>
      <w:r>
        <w:rPr/>
        <w:t>According to a study by Tabor Caramanis &amp; Associates, Cambridge, Mass., San Diego electric customers will pay just 1 cent more per kilowatt-hour on average this year, to 12 cents from 11 cents.  The overall yearly average will be just 9 cents/kWh if a pending utility refund is factored in.</w:t>
      </w:r>
    </w:p>
    <w:p>
      <w:pPr>
        <w:pStyle w:val="Normal"/>
        <w:rPr/>
      </w:pPr>
      <w:r>
        <w:rPr/>
      </w:r>
    </w:p>
    <w:p>
      <w:pPr>
        <w:pStyle w:val="Normal"/>
        <w:numPr>
          <w:ilvl w:val="0"/>
          <w:numId w:val="25"/>
        </w:numPr>
        <w:ind w:hanging="60" w:start="420" w:end="0"/>
        <w:rPr>
          <w:b/>
        </w:rPr>
      </w:pPr>
      <w:r>
        <w:rPr>
          <w:b/>
        </w:rPr>
        <w:t>Customers who have switched to other power providers and have fixed-price service are shielded from price spikes.</w:t>
      </w:r>
    </w:p>
    <w:p>
      <w:pPr>
        <w:pStyle w:val="Normal"/>
        <w:ind w:hanging="60" w:start="60" w:end="0"/>
        <w:rPr>
          <w:b/>
        </w:rPr>
      </w:pPr>
      <w:r>
        <w:rPr>
          <w:b/>
        </w:rPr>
      </w:r>
    </w:p>
    <w:p>
      <w:pPr>
        <w:pStyle w:val="Normal"/>
        <w:numPr>
          <w:ilvl w:val="0"/>
          <w:numId w:val="25"/>
        </w:numPr>
        <w:ind w:hanging="60" w:start="420" w:end="0"/>
        <w:rPr>
          <w:b/>
        </w:rPr>
      </w:pPr>
      <w:r>
        <w:rPr>
          <w:b/>
        </w:rPr>
        <w:t>Providers of demand-side management and distributed generation services are very active in California.</w:t>
      </w:r>
    </w:p>
    <w:p>
      <w:pPr>
        <w:pStyle w:val="Normal"/>
        <w:ind w:start="60" w:end="0"/>
        <w:rPr>
          <w:b/>
        </w:rPr>
      </w:pPr>
      <w:r>
        <w:rPr>
          <w:b/>
        </w:rPr>
      </w:r>
    </w:p>
    <w:p>
      <w:pPr>
        <w:pStyle w:val="Normal"/>
        <w:ind w:start="60" w:end="0"/>
        <w:rPr>
          <w:b/>
        </w:rPr>
      </w:pPr>
      <w:r>
        <w:rPr>
          <w:b/>
        </w:rPr>
      </w:r>
    </w:p>
    <w:p>
      <w:pPr>
        <w:pStyle w:val="Heading2"/>
        <w:spacing w:lineRule="auto" w:line="360"/>
        <w:ind w:hanging="0" w:start="0" w:end="0"/>
        <w:rPr>
          <w:b/>
          <w:sz w:val="24"/>
        </w:rPr>
      </w:pPr>
      <w:r>
        <w:rPr>
          <w:b/>
          <w:sz w:val="24"/>
        </w:rPr>
        <w:t>Deregulation is, and should remain, a national goal</w:t>
      </w:r>
    </w:p>
    <w:p>
      <w:pPr>
        <w:pStyle w:val="Normal"/>
        <w:numPr>
          <w:ilvl w:val="0"/>
          <w:numId w:val="17"/>
        </w:numPr>
        <w:rPr>
          <w:b/>
        </w:rPr>
      </w:pPr>
      <w:r>
        <w:rPr>
          <w:b/>
        </w:rPr>
        <w:t>National, average retail electricity prices have been declining since the opening of wholesale power markets, according to the U.S. Energy Information Administration</w:t>
      </w:r>
      <w:r>
        <w:rPr/>
        <w:t>.  [“Real Competition is the Solution, Not the Problem,” EPSA, 8/7/00]</w:t>
      </w:r>
    </w:p>
    <w:p>
      <w:pPr>
        <w:pStyle w:val="Normal"/>
        <w:numPr>
          <w:ilvl w:val="0"/>
          <w:numId w:val="17"/>
        </w:numPr>
        <w:rPr>
          <w:b/>
        </w:rPr>
      </w:pPr>
      <w:r>
        <w:rPr>
          <w:b/>
        </w:rPr>
        <w:t>Competition works better in states such as Pennsylvania and Texas that have kept bureaucratic interference to a minimum.</w:t>
      </w:r>
    </w:p>
    <w:p>
      <w:pPr>
        <w:pStyle w:val="Normal"/>
        <w:numPr>
          <w:ilvl w:val="0"/>
          <w:numId w:val="17"/>
        </w:numPr>
        <w:rPr>
          <w:b/>
        </w:rPr>
      </w:pPr>
      <w:r>
        <w:rPr>
          <w:b/>
        </w:rPr>
        <w:t>The Federal Energy Regulatory Commission (FERC) continues to promote the benefits of competition.</w:t>
      </w:r>
    </w:p>
    <w:p>
      <w:pPr>
        <w:pStyle w:val="Normal"/>
        <w:numPr>
          <w:ilvl w:val="0"/>
          <w:numId w:val="12"/>
        </w:numPr>
        <w:ind w:hanging="360" w:start="360" w:end="-270"/>
        <w:rPr/>
      </w:pPr>
      <w:r>
        <w:rPr/>
        <w:t>“</w:t>
      </w:r>
      <w:r>
        <w:rPr/>
        <w:t>FERC remains committed to competition in wholesale power markets and believes that efficient competition can ensure reasonable rates for electricity,” testified Douglas W. Smith, general counsel, FERC, appearing before the California Senate Energy, Utilities &amp; Communications Committee and the California Assembly Utilities &amp; Commerce Committee on August 10, 2000.</w:t>
      </w:r>
    </w:p>
    <w:p>
      <w:pPr>
        <w:pStyle w:val="Normal"/>
        <w:rPr>
          <w:sz w:val="26"/>
        </w:rPr>
      </w:pPr>
      <w:r>
        <w:rPr>
          <w:sz w:val="26"/>
        </w:rPr>
      </w:r>
    </w:p>
    <w:sectPr>
      <w:footerReference w:type="default" r:id="rId2"/>
      <w:type w:val="nextPage"/>
      <w:pgSz w:orient="landscape" w:w="15840" w:h="12240"/>
      <w:pgMar w:left="1440" w:right="1440"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5 Light">
    <w:charset w:val="00" w:characterSet="windows-1252"/>
    <w:family w:val="swiss"/>
    <w:pitch w:val="default"/>
  </w:font>
  <w:font w:name="Wingdings">
    <w:charset w:val="02"/>
    <w:family w:val="auto"/>
    <w:pitch w:val="variable"/>
  </w:font>
  <w:font w:name="Courier New">
    <w:charset w:val="00" w:characterSet="windows-1252"/>
    <w:family w:val="modern"/>
    <w:pitch w:val="default"/>
  </w:font>
  <w:font w:name="Frutiger 55 Roman">
    <w:charset w:val="00" w:characterSet="windows-1252"/>
    <w:family w:val="swiss"/>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JSW-2ndAnnual Summit</w:t>
    </w:r>
  </w:p>
  <w:p>
    <w:pPr>
      <w:pStyle w:val="Footer"/>
      <w:rPr>
        <w:sz w:val="16"/>
      </w:rPr>
    </w:pPr>
    <w:r>
      <w:rPr>
        <w:sz w:val="16"/>
      </w:rPr>
      <w:t>Sept 29,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432"/>
        </w:tabs>
        <w:ind w:start="432" w:hanging="432"/>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432"/>
        </w:tabs>
        <w:ind w:start="432" w:hanging="432"/>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432"/>
        </w:tabs>
        <w:ind w:start="432" w:hanging="432"/>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432"/>
        </w:tabs>
        <w:ind w:start="432" w:hanging="432"/>
      </w:pPr>
      <w:rPr>
        <w:rFonts w:ascii="Symbol" w:hAnsi="Symbol" w:cs="Symbol" w:hint="default"/>
      </w:rPr>
    </w:lvl>
  </w:abstractNum>
  <w:abstractNum w:abstractNumId="14">
    <w:lvl w:ilvl="0">
      <w:start w:val="1"/>
      <w:numFmt w:val="bullet"/>
      <w:lvlText w:val=""/>
      <w:lvlJc w:val="start"/>
      <w:pPr>
        <w:tabs>
          <w:tab w:val="num" w:pos="432"/>
        </w:tabs>
        <w:ind w:start="432" w:hanging="432"/>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432"/>
        </w:tabs>
        <w:ind w:start="432" w:hanging="432"/>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432"/>
        </w:tabs>
        <w:ind w:start="432"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Symbol" w:hAnsi="Symbol" w:cs="Symbol" w:hint="default"/>
        <w:color w:val="auto"/>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Symbol" w:hAnsi="Symbol" w:cs="Symbol" w:hint="default"/>
        <w:color w:val="auto"/>
      </w:rPr>
    </w:lvl>
  </w:abstractNum>
  <w:abstractNum w:abstractNumId="25">
    <w:lvl w:ilvl="0">
      <w:start w:val="1"/>
      <w:numFmt w:val="bullet"/>
      <w:lvlText w:val=""/>
      <w:lvlJc w:val="start"/>
      <w:pPr>
        <w:tabs>
          <w:tab w:val="num" w:pos="720"/>
        </w:tabs>
        <w:ind w:start="72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Symbol" w:hAnsi="Symbol" w:cs="Symbol" w:hint="default"/>
        <w:color w:val="auto"/>
      </w:rPr>
    </w:lvl>
  </w:abstractNum>
  <w:abstractNum w:abstractNumId="27">
    <w:lvl w:ilvl="0">
      <w:start w:val="1"/>
      <w:numFmt w:val="bullet"/>
      <w:lvlText w:val=""/>
      <w:lvlJc w:val="start"/>
      <w:pPr>
        <w:tabs>
          <w:tab w:val="num" w:pos="432"/>
        </w:tabs>
        <w:ind w:start="432" w:hanging="432"/>
      </w:pPr>
      <w:rPr>
        <w:rFonts w:ascii="Symbol" w:hAnsi="Symbol" w:cs="Symbol" w:hint="default"/>
      </w:rPr>
    </w:lvl>
  </w:abstractNum>
  <w:abstractNum w:abstractNumId="28">
    <w:lvl w:ilvl="0">
      <w:start w:val="1"/>
      <w:numFmt w:val="bullet"/>
      <w:lvlText w:val=""/>
      <w:lvlJc w:val="start"/>
      <w:pPr>
        <w:tabs>
          <w:tab w:val="num" w:pos="432"/>
        </w:tabs>
        <w:ind w:start="432" w:hanging="432"/>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color w:val="auto"/>
      </w:rPr>
    </w:lvl>
  </w:abstractNum>
  <w:abstractNum w:abstractNumId="3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 w:val="decimal" w:pos="7110" w:leader="none"/>
      </w:tabs>
      <w:ind w:hanging="0" w:start="720" w:end="0"/>
      <w:outlineLvl w:val="0"/>
    </w:pPr>
    <w:rPr>
      <w:sz w:val="28"/>
    </w:rPr>
  </w:style>
  <w:style w:type="paragraph" w:styleId="Heading2">
    <w:name w:val="heading 2"/>
    <w:basedOn w:val="Normal"/>
    <w:next w:val="Normal"/>
    <w:qFormat/>
    <w:pPr>
      <w:keepNext w:val="true"/>
      <w:numPr>
        <w:ilvl w:val="1"/>
        <w:numId w:val="1"/>
      </w:numPr>
      <w:tabs>
        <w:tab w:val="clear" w:pos="720"/>
        <w:tab w:val="left" w:pos="900" w:leader="none"/>
        <w:tab w:val="left" w:pos="1440" w:leader="none"/>
      </w:tabs>
      <w:ind w:hanging="288" w:start="720" w:end="0"/>
      <w:outlineLvl w:val="1"/>
    </w:pPr>
    <w:rPr>
      <w:sz w:val="28"/>
    </w:rPr>
  </w:style>
  <w:style w:type="paragraph" w:styleId="Heading3">
    <w:name w:val="heading 3"/>
    <w:basedOn w:val="Normal"/>
    <w:next w:val="Normal"/>
    <w:qFormat/>
    <w:pPr>
      <w:keepNext w:val="true"/>
      <w:numPr>
        <w:ilvl w:val="2"/>
        <w:numId w:val="1"/>
      </w:numPr>
      <w:jc w:val="center"/>
      <w:outlineLvl w:val="2"/>
    </w:pPr>
    <w:rPr>
      <w:b/>
      <w:sz w:val="32"/>
    </w:rPr>
  </w:style>
  <w:style w:type="paragraph" w:styleId="Heading4">
    <w:name w:val="heading 4"/>
    <w:basedOn w:val="Normal"/>
    <w:next w:val="Normal"/>
    <w:qFormat/>
    <w:pPr>
      <w:keepNext w:val="true"/>
      <w:numPr>
        <w:ilvl w:val="3"/>
        <w:numId w:val="1"/>
      </w:numPr>
      <w:outlineLvl w:val="3"/>
    </w:pPr>
    <w:rPr>
      <w:i/>
      <w:sz w:val="2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color w:val="000000"/>
      <w:sz w:val="28"/>
    </w:rPr>
  </w:style>
  <w:style w:type="paragraph" w:styleId="Heading7">
    <w:name w:val="heading 7"/>
    <w:basedOn w:val="Normal"/>
    <w:next w:val="Normal"/>
    <w:qFormat/>
    <w:pPr>
      <w:keepNext w:val="true"/>
      <w:numPr>
        <w:ilvl w:val="6"/>
        <w:numId w:val="1"/>
      </w:numPr>
      <w:outlineLvl w:val="6"/>
    </w:pPr>
    <w:rPr>
      <w:rFonts w:ascii="Frutiger 45 Light" w:hAnsi="Frutiger 45 Light" w:cs="Frutiger 45 Light"/>
      <w:b/>
      <w:color w:val="000000"/>
      <w:sz w:val="40"/>
      <w:u w:val="single"/>
    </w:rPr>
  </w:style>
  <w:style w:type="paragraph" w:styleId="Heading8">
    <w:name w:val="heading 8"/>
    <w:basedOn w:val="Normal"/>
    <w:next w:val="Normal"/>
    <w:qFormat/>
    <w:pPr>
      <w:keepNext w:val="true"/>
      <w:numPr>
        <w:ilvl w:val="7"/>
        <w:numId w:val="1"/>
      </w:numPr>
      <w:ind w:hanging="0" w:start="144" w:end="144"/>
      <w:jc w:val="center"/>
      <w:outlineLvl w:val="7"/>
    </w:pPr>
    <w:rPr>
      <w:b/>
      <w:sz w:val="32"/>
    </w:rPr>
  </w:style>
  <w:style w:type="paragraph" w:styleId="Heading9">
    <w:name w:val="heading 9"/>
    <w:basedOn w:val="Normal"/>
    <w:next w:val="Normal"/>
    <w:qFormat/>
    <w:pPr>
      <w:keepNext w:val="true"/>
      <w:numPr>
        <w:ilvl w:val="8"/>
        <w:numId w:val="1"/>
      </w:numPr>
      <w:outlineLvl w:val="8"/>
    </w:pPr>
    <w:rPr>
      <w:color w:val="000000"/>
      <w:sz w:val="28"/>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Frutiger 45 Light" w:hAnsi="Frutiger 45 Light" w:cs="Frutiger 45 Light"/>
      <w:sz w:val="2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Times New Roman" w:hAnsi="Times New Roman" w:cs="Times New Roman"/>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rPr>
  </w:style>
  <w:style w:type="character" w:styleId="WW8Num34z0">
    <w:name w:val="WW8Num34z0"/>
    <w:qFormat/>
    <w:rPr>
      <w:rFonts w:ascii="Symbol" w:hAnsi="Symbol" w:cs="Symbol"/>
    </w:rPr>
  </w:style>
  <w:style w:type="character" w:styleId="WW8Num35z0">
    <w:name w:val="WW8Num35z0"/>
    <w:qFormat/>
    <w:rPr>
      <w:rFonts w:ascii="Times New Roman" w:hAnsi="Times New Roman" w:cs="Times New Roman"/>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0z0">
    <w:name w:val="WW8Num40z0"/>
    <w:qFormat/>
    <w:rPr>
      <w:rFonts w:ascii="Times New Roman" w:hAnsi="Times New Roman" w:cs="Times New Roman"/>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Times New Roman" w:hAnsi="Times New Roman" w:cs="Times New Roman"/>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color w:val="auto"/>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Arial" w:hAnsi="Arial" w:cs="Arial"/>
      <w:sz w:val="48"/>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color w:val="auto"/>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Wingdings" w:hAnsi="Wingdings" w:cs="Wingdings"/>
    </w:rPr>
  </w:style>
  <w:style w:type="character" w:styleId="WW8Num160z0">
    <w:name w:val="WW8Num160z0"/>
    <w:qFormat/>
    <w:rPr>
      <w:rFonts w:ascii="Symbol" w:hAnsi="Symbol" w:cs="Symbol"/>
      <w:color w:val="auto"/>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Times New Roman" w:hAnsi="Times New Roman" w:cs="Times New Roman"/>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Symbol" w:hAnsi="Symbol" w:cs="Symbol"/>
      <w:color w:val="auto"/>
    </w:rPr>
  </w:style>
  <w:style w:type="character" w:styleId="WW8Num176z0">
    <w:name w:val="WW8Num176z0"/>
    <w:qFormat/>
    <w:rPr>
      <w:rFonts w:ascii="Times New Roman" w:hAnsi="Times New Roman" w:cs="Times New Roman"/>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color w:val="auto"/>
    </w:rPr>
  </w:style>
  <w:style w:type="character" w:styleId="WW8Num184z0">
    <w:name w:val="WW8Num184z0"/>
    <w:qFormat/>
    <w:rPr>
      <w:rFonts w:ascii="Frutiger 45 Light" w:hAnsi="Frutiger 45 Light" w:cs="Frutiger 45 Light"/>
      <w:sz w:val="26"/>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Wingdings" w:hAnsi="Wingdings" w:cs="Wingdings"/>
    </w:rPr>
  </w:style>
  <w:style w:type="character" w:styleId="WW8Num191z0">
    <w:name w:val="WW8Num191z0"/>
    <w:qFormat/>
    <w:rPr>
      <w:rFonts w:ascii="Symbol" w:hAnsi="Symbol" w:cs="Symbol"/>
      <w:color w:val="auto"/>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color w:val="auto"/>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color w:val="auto"/>
    </w:rPr>
  </w:style>
  <w:style w:type="character" w:styleId="WW8Num206z0">
    <w:name w:val="WW8Num206z0"/>
    <w:qFormat/>
    <w:rPr>
      <w:rFonts w:ascii="Wingdings" w:hAnsi="Wingdings" w:cs="Wingdings"/>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Frutiger 45 Light" w:hAnsi="Frutiger 45 Light" w:cs="Frutiger 45 Light"/>
      <w:sz w:val="26"/>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color w:val="auto"/>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Frutiger 45 Light" w:hAnsi="Frutiger 45 Light" w:cs="Frutiger 45 Light"/>
      <w:sz w:val="26"/>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color w:val="auto"/>
    </w:rPr>
  </w:style>
  <w:style w:type="character" w:styleId="WW8Num226z0">
    <w:name w:val="WW8Num226z0"/>
    <w:qFormat/>
    <w:rPr>
      <w:rFonts w:ascii="Symbol" w:hAnsi="Symbol" w:cs="Symbol"/>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color w:val="auto"/>
    </w:rPr>
  </w:style>
  <w:style w:type="character" w:styleId="WW8Num230z0">
    <w:name w:val="WW8Num230z0"/>
    <w:qFormat/>
    <w:rPr>
      <w:rFonts w:ascii="Symbol" w:hAnsi="Symbol" w:cs="Symbol"/>
    </w:rPr>
  </w:style>
  <w:style w:type="character" w:styleId="WW8Num231z0">
    <w:name w:val="WW8Num231z0"/>
    <w:qFormat/>
    <w:rPr>
      <w:rFonts w:ascii="Wingdings" w:hAnsi="Wingdings" w:cs="Wingdings"/>
    </w:rPr>
  </w:style>
  <w:style w:type="character" w:styleId="WW8Num231z1">
    <w:name w:val="WW8Num231z1"/>
    <w:qFormat/>
    <w:rPr>
      <w:rFonts w:ascii="Courier New" w:hAnsi="Courier New" w:cs="Courier New"/>
    </w:rPr>
  </w:style>
  <w:style w:type="character" w:styleId="WW8Num231z3">
    <w:name w:val="WW8Num231z3"/>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color w:val="auto"/>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rPr>
  </w:style>
  <w:style w:type="character" w:styleId="WW8Num243z0">
    <w:name w:val="WW8Num243z0"/>
    <w:qFormat/>
    <w:rPr>
      <w:rFonts w:ascii="Frutiger 45 Light" w:hAnsi="Frutiger 45 Light" w:cs="Frutiger 45 Light"/>
      <w:sz w:val="26"/>
    </w:rPr>
  </w:style>
  <w:style w:type="character" w:styleId="WW8Num244z0">
    <w:name w:val="WW8Num244z0"/>
    <w:qFormat/>
    <w:rPr>
      <w:rFonts w:ascii="Arial" w:hAnsi="Arial" w:cs="Arial"/>
      <w:sz w:val="48"/>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color w:val="auto"/>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Times New Roman" w:hAnsi="Times New Roman" w:cs="Times New Roman"/>
    </w:rPr>
  </w:style>
  <w:style w:type="character" w:styleId="WW8Num251z0">
    <w:name w:val="WW8Num251z0"/>
    <w:qFormat/>
    <w:rPr>
      <w:rFonts w:ascii="Symbol" w:hAnsi="Symbol" w:cs="Symbol"/>
      <w:color w:val="auto"/>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color w:val="auto"/>
    </w:rPr>
  </w:style>
  <w:style w:type="character" w:styleId="WW8Num256z0">
    <w:name w:val="WW8Num256z0"/>
    <w:qFormat/>
    <w:rPr>
      <w:rFonts w:ascii="Symbol" w:hAnsi="Symbol" w:cs="Symbol"/>
      <w:color w:val="auto"/>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color w:val="auto"/>
    </w:rPr>
  </w:style>
  <w:style w:type="character" w:styleId="WW8NumSt218z0">
    <w:name w:val="WW8NumSt218z0"/>
    <w:qFormat/>
    <w:rPr>
      <w:rFonts w:ascii="Frutiger 55 Roman" w:hAnsi="Frutiger 55 Roman" w:cs="Frutiger 55 Roman"/>
      <w:sz w:val="40"/>
    </w:rPr>
  </w:style>
  <w:style w:type="character" w:styleId="WW8NumSt231z0">
    <w:name w:val="WW8NumSt231z0"/>
    <w:qFormat/>
    <w:rPr>
      <w:rFonts w:ascii="Frutiger 45 Light" w:hAnsi="Frutiger 45 Light" w:cs="Frutiger 45 Light"/>
      <w:sz w:val="24"/>
    </w:rPr>
  </w:style>
  <w:style w:type="character" w:styleId="WW8NumSt232z0">
    <w:name w:val="WW8NumSt232z0"/>
    <w:qFormat/>
    <w:rPr>
      <w:rFonts w:ascii="Frutiger 45 Light" w:hAnsi="Frutiger 45 Light" w:cs="Frutiger 45 Light"/>
      <w:sz w:val="26"/>
    </w:rPr>
  </w:style>
  <w:style w:type="character" w:styleId="WW8NumSt234z0">
    <w:name w:val="WW8NumSt234z0"/>
    <w:qFormat/>
    <w:rPr>
      <w:rFonts w:ascii="Frutiger 45 Light" w:hAnsi="Frutiger 45 Light" w:cs="Frutiger 45 Light"/>
      <w:sz w:val="28"/>
    </w:rPr>
  </w:style>
  <w:style w:type="character" w:styleId="WW8NumSt235z0">
    <w:name w:val="WW8NumSt235z0"/>
    <w:qFormat/>
    <w:rPr>
      <w:rFonts w:ascii="Frutiger 45 Light" w:hAnsi="Frutiger 45 Light" w:cs="Frutiger 45 Light"/>
      <w:sz w:val="34"/>
    </w:rPr>
  </w:style>
  <w:style w:type="character" w:styleId="WW8NumSt246z0">
    <w:name w:val="WW8NumSt246z0"/>
    <w:qFormat/>
    <w:rPr>
      <w:rFonts w:ascii="Arial" w:hAnsi="Arial" w:cs="Arial"/>
      <w:sz w:val="48"/>
    </w:rPr>
  </w:style>
  <w:style w:type="character" w:styleId="WW8NumSt249z0">
    <w:name w:val="WW8NumSt24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color w:val="000000"/>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1260" w:leader="none"/>
      </w:tabs>
      <w:ind w:hanging="0" w:start="720" w:end="0"/>
    </w:pPr>
    <w:rPr>
      <w:sz w:val="28"/>
    </w:rPr>
  </w:style>
  <w:style w:type="paragraph" w:styleId="FootnoteText">
    <w:name w:val="footnote text"/>
    <w:basedOn w:val="Normal"/>
    <w:pPr/>
    <w:rPr>
      <w:sz w:val="20"/>
    </w:rPr>
  </w:style>
  <w:style w:type="paragraph" w:styleId="BodyText3">
    <w:name w:val="Body Text 3"/>
    <w:basedOn w:val="Normal"/>
    <w:qFormat/>
    <w:pPr/>
    <w:rPr>
      <w:sz w:val="28"/>
    </w:rPr>
  </w:style>
  <w:style w:type="paragraph" w:styleId="BodyTextIndent">
    <w:name w:val="Body Text Indent"/>
    <w:basedOn w:val="Normal"/>
    <w:pPr>
      <w:tabs>
        <w:tab w:val="clear" w:pos="720"/>
        <w:tab w:val="left" w:pos="5940" w:leader="none"/>
      </w:tabs>
      <w:ind w:hanging="630" w:start="5760" w:end="0"/>
    </w:pPr>
    <w:rPr>
      <w:sz w:val="20"/>
    </w:rPr>
  </w:style>
  <w:style w:type="paragraph" w:styleId="BodyText2">
    <w:name w:val="Body Text 2"/>
    <w:basedOn w:val="Normal"/>
    <w:qFormat/>
    <w:pPr>
      <w:tabs>
        <w:tab w:val="clear" w:pos="720"/>
        <w:tab w:val="left" w:pos="1800" w:leader="none"/>
        <w:tab w:val="left" w:pos="4860" w:leader="dot"/>
        <w:tab w:val="left" w:pos="5220" w:leader="dot"/>
        <w:tab w:val="right" w:pos="6930" w:leader="dot"/>
      </w:tabs>
      <w:jc w:val="center"/>
    </w:pPr>
    <w:rPr>
      <w:b/>
      <w:sz w:val="32"/>
    </w:rPr>
  </w:style>
  <w:style w:type="paragraph" w:styleId="Subtitle">
    <w:name w:val="Subtitle"/>
    <w:basedOn w:val="Normal"/>
    <w:next w:val="BodyText"/>
    <w:qFormat/>
    <w:pPr/>
    <w:rPr>
      <w:color w:val="000000"/>
      <w:sz w:val="28"/>
    </w:rPr>
  </w:style>
  <w:style w:type="paragraph" w:styleId="Style19">
    <w:name w:val="Style19"/>
    <w:qFormat/>
    <w:pPr>
      <w:widowControl/>
      <w:bidi w:val="0"/>
    </w:pPr>
    <w:rPr>
      <w:rFonts w:ascii="Arial" w:hAnsi="Arial" w:eastAsia="Times New Roman" w:cs="Arial"/>
      <w:color w:val="auto"/>
      <w:sz w:val="24"/>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2000-09-27T20:07:00Z</dcterms:created>
  <dc:creator>jstrans</dc:creator>
  <dc:description/>
  <dc:language>en-CA</dc:language>
  <cp:lastModifiedBy>Enron Technology</cp:lastModifiedBy>
  <cp:lastPrinted>2000-09-27T16:07:00Z</cp:lastPrinted>
  <dcterms:modified xsi:type="dcterms:W3CDTF">2000-09-27T20:07:00Z</dcterms:modified>
  <cp:revision>2</cp:revision>
  <dc:subject/>
  <dc:title>Economic Drivers</dc:title>
</cp:coreProperties>
</file>