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1"/>
          <w:numId w:val="2"/>
        </w:numPr>
        <w:rPr/>
      </w:pPr>
      <w:r>
        <w:rPr>
          <w:b/>
          <w:bCs/>
        </w:rPr>
        <w:t>Reservation Priority</w:t>
      </w:r>
      <w:r>
        <w:rPr/>
        <w:t xml:space="preserve">:  Long-Term Point-To-Point Transmission Service shall be available on a first-come, first-served basis </w:t>
      </w:r>
      <w:r>
        <w:rPr>
          <w:u w:val="single"/>
        </w:rPr>
        <w:t>i</w:t>
      </w:r>
      <w:r>
        <w:rPr/>
        <w:t>.</w:t>
      </w:r>
      <w:r>
        <w:rPr>
          <w:u w:val="single"/>
        </w:rPr>
        <w:t>e</w:t>
      </w:r>
      <w:r>
        <w:rPr/>
        <w:t xml:space="preserve">., in the chronological sequence in which each Transmission Customer has committed to a Reservation.  </w:t>
      </w:r>
      <w:r>
        <w:rPr>
          <w:b/>
          <w:bCs/>
        </w:rPr>
        <w:t>Reservations</w:t>
      </w:r>
      <w:r>
        <w:rPr/>
        <w:t xml:space="preserve"> for Short-Term Firm Point-To-Point Transmission System will be conditional based upon the length of the requested transaction.  If the Transmission System becomes oversubscribed, requests for longer term service may preempt requests for shorter term service up to the following deadlines; one day </w:t>
      </w:r>
      <w:r>
        <w:rPr>
          <w:b/>
          <w:bCs/>
        </w:rPr>
        <w:t>(one non-holiday weekday)</w:t>
      </w:r>
      <w:r>
        <w:rPr/>
        <w:t xml:space="preserve"> before the commencement of daily service, one week before the commencement of weekly service, and one month before the commencement of monthly service.  Before the deadline, if available transmission capability is insufficient to satisfy all Applications, an Eligible Customer with a Reservation for shorter-term service has the right of first refusal to match any longer term Reservation before losing its reservation priority.  After the deadline, service will commence pursuant to the terms of Part II of the Tariff.  Firm Point-to-Point Transmission Service will always have a reservation priority over Non-Firm Point-to-Point Transmission Service will have equal reservation priority with </w:t>
      </w:r>
      <w:r>
        <w:rPr>
          <w:b/>
          <w:bCs/>
          <w:strike/>
        </w:rPr>
        <w:t>Native Load Customers and</w:t>
      </w:r>
      <w:r>
        <w:rPr>
          <w:strike/>
        </w:rPr>
        <w:t xml:space="preserve"> </w:t>
      </w:r>
      <w:r>
        <w:rPr/>
        <w:t>Network Customers.  Reservations priorities for existing firm service customers are provided in Section 2.1.</w:t>
      </w:r>
    </w:p>
    <w:p>
      <w:pPr>
        <w:pStyle w:val="Normal"/>
        <w:rPr/>
      </w:pPr>
      <w:r>
        <w:rPr/>
      </w:r>
    </w:p>
    <w:p>
      <w:pPr>
        <w:pStyle w:val="Normal"/>
        <w:numPr>
          <w:ilvl w:val="1"/>
          <w:numId w:val="4"/>
        </w:numPr>
        <w:tabs>
          <w:tab w:val="clear" w:pos="720"/>
        </w:tabs>
        <w:ind w:hanging="720" w:start="1440" w:end="0"/>
        <w:rPr/>
      </w:pPr>
      <w:r>
        <w:rPr>
          <w:b/>
          <w:bCs/>
        </w:rPr>
        <w:t xml:space="preserve">Transmission Customer Obligations for Facility Additions or Redispatch Costs:  </w:t>
      </w:r>
      <w:r>
        <w:rPr/>
        <w:t xml:space="preserve">In cases where the Transmission Provider determines that the Transmission System is not capable of providing Firm Point-to-Point Transmission Service without (1) degrading or impairing the reliability of Service to </w:t>
      </w:r>
      <w:r>
        <w:rPr>
          <w:b/>
          <w:bCs/>
          <w:strike/>
        </w:rPr>
        <w:t>Native Load Customers</w:t>
      </w:r>
      <w:r>
        <w:rPr/>
        <w:t xml:space="preserve">, Network Customers and other Transmission Customers taking Firm Point-to-Point Transmission Service, or (2) interfering with the Transmission Provider’s ability to meet prior firm contractual commitments to others, the Transmission Provider will be obligated to expand or upgrade its Transmission System pursuant to the terms of Section </w:t>
      </w:r>
      <w:r>
        <w:rPr>
          <w:b/>
          <w:bCs/>
        </w:rPr>
        <w:t>17.4</w:t>
      </w:r>
      <w:r>
        <w:rPr/>
        <w:t>.  The Transmission Customer must agree to compensate the Transmission Provider for any necessary transmission facility additions pursuant to the terms of Section 29.  To the extent the Transmission Provider can relieve any system constraint more economically by redispatching the Transmission Provider’s resources than through constructing Network Upgrades, it shall do so, provided that the Eligible Customer agrees to compensate the Transmission Provider pursuant to the terms of Section 29.  Any redispatch, Network Upgrade or Direct Assignment Facilities costs to be charged to the Transmission Customer under the Tariff will be specified in the Service Agreement prior to initiating service.</w:t>
      </w:r>
    </w:p>
    <w:p>
      <w:pPr>
        <w:pStyle w:val="Normal"/>
        <w:rPr/>
      </w:pPr>
      <w:r>
        <w:rPr/>
      </w:r>
    </w:p>
    <w:p>
      <w:pPr>
        <w:pStyle w:val="Normal"/>
        <w:numPr>
          <w:ilvl w:val="1"/>
          <w:numId w:val="4"/>
        </w:numPr>
        <w:rPr>
          <w:b/>
          <w:bCs/>
        </w:rPr>
      </w:pPr>
      <w:r>
        <w:rPr>
          <w:b/>
          <w:bCs/>
        </w:rPr>
        <w:t>Curtailment of Firm Transmission Service:</w:t>
      </w:r>
      <w:r>
        <w:rPr/>
        <w:t xml:space="preserve">  In the event that a Curtailment on the Transmission Provider’s Transmission System, or a portion thereof, is required to maintain reliable operation of such stem, Curtailments will be made on a non-discriminatory basis to the transaction(s) that effectively relieve the constraint.  If multiple transactions require Curtailment, to the extent practicable and consistent with Good Utility Practice, Curtailments will proportionally allocated among the Transmission Provider’s </w:t>
      </w:r>
      <w:r>
        <w:rPr>
          <w:b/>
          <w:bCs/>
          <w:strike/>
        </w:rPr>
        <w:t>Native Load Customers</w:t>
      </w:r>
      <w:r>
        <w:rPr>
          <w:b/>
          <w:bCs/>
        </w:rPr>
        <w:t>,</w:t>
      </w:r>
      <w:r>
        <w:rPr/>
        <w:t xml:space="preserve"> Network Customers</w:t>
      </w:r>
      <w:r>
        <w:rPr>
          <w:strike/>
        </w:rPr>
        <w:t>,</w:t>
      </w:r>
      <w:r>
        <w:rPr/>
        <w:t xml:space="preserve"> and Transmission Customers taking Firm Point-to-Point Transmission Service </w:t>
      </w:r>
      <w:r>
        <w:rPr>
          <w:u w:val="single"/>
        </w:rPr>
        <w:t xml:space="preserve">on a </w:t>
      </w:r>
      <w:r>
        <w:rPr>
          <w:b/>
          <w:bCs/>
          <w:u w:val="single"/>
        </w:rPr>
        <w:t>non-discriminatory basis</w:t>
      </w:r>
      <w:r>
        <w:rPr/>
        <w:t xml:space="preserve">.  All Curtailments will be made on a non-discriminatory basis, however, Non-Firm Point-To-Point Transmission Service shall be subordinate to Firm Transmission Service.  When the Transmission Provider determines that an electrical energy exists on its Transmission System and implements emergency procedures to Curtail Firm Transmission Service, the Transmission Customer shall make the required reductions </w:t>
      </w:r>
      <w:r>
        <w:rPr>
          <w:b/>
          <w:bCs/>
        </w:rPr>
        <w:t>immediately</w:t>
      </w:r>
      <w:r>
        <w:rPr/>
        <w:t xml:space="preserve"> upon request of the Transmission Provider.  The Transmission Provider reserves the right to curtail, in whole or in part, any Firm Transmission Service provided under the Tariff when, in the Transmission Provider’s sole discretion, an emergency or other unforeseen condition impairs or degrades the reliability of its Transmission System.  </w:t>
      </w:r>
      <w:r>
        <w:rPr>
          <w:b/>
          <w:bCs/>
        </w:rPr>
        <w:t>The Transmission Provider will notify all affected Transmission Customer in a timely manner of any scheduled Curtailments.  The Transmission Customer’s failure to implement there Curtailments and notify all applicable parties, or follow the directions of the transmission Provider shall be deemed to be a default under the Tariff and may result in the Transmission Energy Schedule for capacity and energy to be received and to be delivered.</w:t>
      </w:r>
    </w:p>
    <w:p>
      <w:pPr>
        <w:pStyle w:val="Normal"/>
        <w:ind w:start="720" w:end="0"/>
        <w:rPr>
          <w:b/>
          <w:bCs/>
        </w:rPr>
      </w:pPr>
      <w:r>
        <w:rPr>
          <w:b/>
          <w:bCs/>
        </w:rPr>
      </w:r>
    </w:p>
    <w:p>
      <w:pPr>
        <w:pStyle w:val="Normal"/>
        <w:ind w:start="720" w:end="0"/>
        <w:rPr/>
      </w:pPr>
      <w:r>
        <w:rPr>
          <w:b/>
          <w:bCs/>
        </w:rPr>
        <w:t xml:space="preserve">16.2 Reservation Priority: </w:t>
      </w:r>
      <w:r>
        <w:rPr/>
        <w:t xml:space="preserve"> Non-Firm Point-To-Point Transmission Service shall </w:t>
      </w:r>
    </w:p>
    <w:p>
      <w:pPr>
        <w:pStyle w:val="Normal"/>
        <w:ind w:start="720" w:end="0"/>
        <w:rPr/>
      </w:pPr>
      <w:r>
        <w:rPr/>
        <w:t xml:space="preserve">       </w:t>
      </w:r>
      <w:r>
        <w:rPr/>
        <w:t xml:space="preserve">be available from transmission capability in excess of that needed for reliable </w:t>
      </w:r>
    </w:p>
    <w:p>
      <w:pPr>
        <w:pStyle w:val="Normal"/>
        <w:ind w:start="720" w:end="0"/>
        <w:rPr/>
      </w:pPr>
      <w:r>
        <w:rPr/>
        <w:t xml:space="preserve">       </w:t>
      </w:r>
      <w:r>
        <w:rPr/>
        <w:t xml:space="preserve">service to </w:t>
      </w:r>
      <w:r>
        <w:rPr>
          <w:b/>
          <w:bCs/>
          <w:strike/>
        </w:rPr>
        <w:t>Native Load Customers</w:t>
      </w:r>
      <w:r>
        <w:rPr>
          <w:strike/>
        </w:rPr>
        <w:t>,</w:t>
      </w:r>
      <w:r>
        <w:rPr/>
        <w:t xml:space="preserve"> Network Customers and other</w:t>
      </w:r>
    </w:p>
    <w:p>
      <w:pPr>
        <w:pStyle w:val="Normal"/>
        <w:ind w:start="720" w:end="0"/>
        <w:rPr/>
      </w:pPr>
      <w:r>
        <w:rPr/>
        <w:t xml:space="preserve">       </w:t>
      </w:r>
      <w:r>
        <w:rPr/>
        <w:t xml:space="preserve">Transmission Customers taking Long-Term and Short-Term Firm Point-To- </w:t>
      </w:r>
    </w:p>
    <w:p>
      <w:pPr>
        <w:pStyle w:val="Normal"/>
        <w:ind w:start="720" w:end="0"/>
        <w:rPr/>
      </w:pPr>
      <w:r>
        <w:rPr/>
        <w:t xml:space="preserve">       </w:t>
      </w:r>
      <w:r>
        <w:rPr/>
        <w:t xml:space="preserve">Point Transmission Service.  A higher priority will be assigned to </w:t>
      </w:r>
    </w:p>
    <w:p>
      <w:pPr>
        <w:pStyle w:val="Normal"/>
        <w:ind w:start="720" w:end="0"/>
        <w:rPr/>
      </w:pPr>
      <w:r>
        <w:rPr/>
        <w:t xml:space="preserve">       </w:t>
      </w:r>
      <w:r>
        <w:rPr/>
        <w:t xml:space="preserve">Reservations with a longer duration of service.  In the event the </w:t>
      </w:r>
    </w:p>
    <w:p>
      <w:pPr>
        <w:pStyle w:val="Normal"/>
        <w:ind w:start="720" w:end="0"/>
        <w:rPr/>
      </w:pPr>
      <w:r>
        <w:rPr/>
        <w:t xml:space="preserve">       </w:t>
      </w:r>
      <w:r>
        <w:rPr/>
        <w:t xml:space="preserve">Transmission System is constrained, competing requests of equal duration </w:t>
      </w:r>
    </w:p>
    <w:p>
      <w:pPr>
        <w:pStyle w:val="Normal"/>
        <w:ind w:start="720" w:end="0"/>
        <w:rPr/>
      </w:pPr>
      <w:r>
        <w:rPr/>
        <w:t xml:space="preserve">       </w:t>
      </w:r>
      <w:r>
        <w:rPr/>
        <w:t xml:space="preserve">will be prioritized based on the highest price offered by the Eligible </w:t>
      </w:r>
    </w:p>
    <w:p>
      <w:pPr>
        <w:pStyle w:val="Normal"/>
        <w:ind w:start="720" w:end="0"/>
        <w:rPr/>
      </w:pPr>
      <w:r>
        <w:rPr/>
        <w:t xml:space="preserve">       </w:t>
      </w:r>
      <w:r>
        <w:rPr/>
        <w:t xml:space="preserve">Customer for the Transmission Service. Eligible Customers that already have </w:t>
      </w:r>
    </w:p>
    <w:p>
      <w:pPr>
        <w:pStyle w:val="Normal"/>
        <w:ind w:start="720" w:end="0"/>
        <w:rPr/>
      </w:pPr>
      <w:r>
        <w:rPr/>
        <w:t xml:space="preserve">       </w:t>
      </w:r>
      <w:r>
        <w:rPr/>
        <w:t xml:space="preserve">Reservation for shorter-term service have the right of first refusal to match </w:t>
      </w:r>
    </w:p>
    <w:p>
      <w:pPr>
        <w:pStyle w:val="Normal"/>
        <w:ind w:start="720" w:end="0"/>
        <w:rPr/>
      </w:pPr>
      <w:r>
        <w:rPr/>
        <w:t xml:space="preserve">       </w:t>
      </w:r>
      <w:r>
        <w:rPr/>
        <w:t xml:space="preserve">any longer term or higher priced offers for the same term Reservation before </w:t>
      </w:r>
    </w:p>
    <w:p>
      <w:pPr>
        <w:pStyle w:val="Normal"/>
        <w:ind w:start="720" w:end="0"/>
        <w:rPr/>
      </w:pPr>
      <w:r>
        <w:rPr/>
        <w:t xml:space="preserve">       </w:t>
      </w:r>
      <w:r>
        <w:rPr/>
        <w:t xml:space="preserve">being preempted.  Transmission service for Network Customers from  </w:t>
      </w:r>
    </w:p>
    <w:p>
      <w:pPr>
        <w:pStyle w:val="Normal"/>
        <w:ind w:start="720" w:end="0"/>
        <w:rPr/>
      </w:pPr>
      <w:r>
        <w:rPr/>
        <w:t xml:space="preserve">       </w:t>
      </w:r>
      <w:r>
        <w:rPr/>
        <w:t xml:space="preserve">resources other than designated Network Resources will have a higher </w:t>
      </w:r>
    </w:p>
    <w:p>
      <w:pPr>
        <w:pStyle w:val="Normal"/>
        <w:ind w:start="720" w:end="0"/>
        <w:rPr/>
      </w:pPr>
      <w:r>
        <w:rPr/>
        <w:t xml:space="preserve">       </w:t>
      </w:r>
      <w:r>
        <w:rPr/>
        <w:t xml:space="preserve">reservation priority than any Non-Firm Point-To-Point Transmission Service  </w:t>
      </w:r>
    </w:p>
    <w:p>
      <w:pPr>
        <w:pStyle w:val="Normal"/>
        <w:ind w:start="720" w:end="0"/>
        <w:rPr/>
      </w:pPr>
      <w:r>
        <w:rPr/>
        <w:t xml:space="preserve">       </w:t>
      </w:r>
      <w:r>
        <w:rPr/>
        <w:t xml:space="preserve">over secondary Point(s) of Receipt and Point(s) of Delivery will have the </w:t>
      </w:r>
    </w:p>
    <w:p>
      <w:pPr>
        <w:pStyle w:val="Normal"/>
        <w:ind w:start="720" w:end="0"/>
        <w:rPr/>
      </w:pPr>
      <w:r>
        <w:rPr/>
        <w:t xml:space="preserve">       </w:t>
      </w:r>
      <w:r>
        <w:rPr/>
        <w:t>lowest reservation priority under the Tariff.</w:t>
      </w:r>
    </w:p>
    <w:p>
      <w:pPr>
        <w:pStyle w:val="Normal"/>
        <w:ind w:start="720" w:end="0"/>
        <w:rPr/>
      </w:pPr>
      <w:r>
        <w:rPr/>
      </w:r>
    </w:p>
    <w:p>
      <w:pPr>
        <w:pStyle w:val="Normal"/>
        <w:ind w:start="720" w:end="0"/>
        <w:rPr>
          <w:b/>
          <w:bCs/>
        </w:rPr>
      </w:pPr>
      <w:r>
        <w:rPr>
          <w:b/>
          <w:bCs/>
        </w:rPr>
        <w:t>24.1 Modifications On a Non-Firm Basis:</w:t>
      </w:r>
    </w:p>
    <w:p>
      <w:pPr>
        <w:pStyle w:val="Normal"/>
        <w:ind w:start="720" w:end="0"/>
        <w:rPr>
          <w:b/>
          <w:bCs/>
        </w:rPr>
      </w:pPr>
      <w:r>
        <w:rPr>
          <w:b/>
          <w:bCs/>
        </w:rPr>
      </w:r>
    </w:p>
    <w:p>
      <w:pPr>
        <w:pStyle w:val="Normal"/>
        <w:ind w:start="720" w:end="0"/>
        <w:rPr>
          <w:b/>
          <w:bCs/>
        </w:rPr>
      </w:pPr>
      <w:r>
        <w:rPr>
          <w:b/>
          <w:bCs/>
        </w:rPr>
      </w:r>
    </w:p>
    <w:p>
      <w:pPr>
        <w:pStyle w:val="Normal"/>
        <w:ind w:start="720" w:end="0"/>
        <w:rPr>
          <w:b/>
          <w:bCs/>
        </w:rPr>
      </w:pPr>
      <w:r>
        <w:rPr>
          <w:b/>
          <w:bCs/>
        </w:rPr>
      </w:r>
    </w:p>
    <w:p>
      <w:pPr>
        <w:pStyle w:val="Normal"/>
        <w:rPr>
          <w:b/>
          <w:bCs/>
        </w:rPr>
      </w:pPr>
      <w:r>
        <w:rPr>
          <w:b/>
          <w:bCs/>
        </w:rPr>
      </w:r>
    </w:p>
    <w:p>
      <w:pPr>
        <w:pStyle w:val="Normal"/>
        <w:ind w:start="720" w:end="0"/>
        <w:rPr>
          <w:b/>
          <w:bCs/>
        </w:rPr>
      </w:pPr>
      <w:r>
        <w:rPr>
          <w:b/>
          <w:bCs/>
        </w:rPr>
      </w:r>
    </w:p>
    <w:p>
      <w:pPr>
        <w:pStyle w:val="Normal"/>
        <w:numPr>
          <w:ilvl w:val="0"/>
          <w:numId w:val="6"/>
        </w:numPr>
        <w:rPr>
          <w:b/>
          <w:bCs/>
        </w:rPr>
      </w:pPr>
      <w:r>
        <w:rPr>
          <w:b/>
          <w:bCs/>
        </w:rPr>
        <w:t>Service provided over Secondary Receipt and Delivery Points will be non-firm only, on an as available basis and will not displace any firm or non-firm service</w:t>
      </w:r>
      <w:r>
        <w:rPr/>
        <w:t xml:space="preserve"> </w:t>
      </w:r>
      <w:r>
        <w:rPr>
          <w:b/>
          <w:bCs/>
        </w:rPr>
        <w:t xml:space="preserve">reserved or scheduled by third parties under the Tariff </w:t>
      </w:r>
      <w:r>
        <w:rPr>
          <w:b/>
          <w:bCs/>
          <w:strike/>
        </w:rPr>
        <w:t>or by</w:t>
      </w:r>
      <w:r>
        <w:rPr>
          <w:b/>
          <w:bCs/>
        </w:rPr>
        <w:t xml:space="preserve"> </w:t>
      </w:r>
      <w:r>
        <w:rPr>
          <w:b/>
          <w:bCs/>
          <w:strike/>
        </w:rPr>
        <w:t>the transmission</w:t>
      </w:r>
      <w:r>
        <w:rPr>
          <w:b/>
          <w:bCs/>
        </w:rPr>
        <w:t xml:space="preserve"> </w:t>
      </w:r>
      <w:r>
        <w:rPr>
          <w:b/>
          <w:bCs/>
          <w:strike/>
        </w:rPr>
        <w:t>Provider on behalf of its Native Load Customers</w:t>
      </w:r>
      <w:r>
        <w:rPr>
          <w:b/>
          <w:bCs/>
        </w:rPr>
        <w:t>.</w:t>
      </w:r>
    </w:p>
    <w:p>
      <w:pPr>
        <w:pStyle w:val="Normal"/>
        <w:ind w:start="1140" w:end="0"/>
        <w:rPr>
          <w:b/>
          <w:bCs/>
        </w:rPr>
      </w:pPr>
      <w:r>
        <w:rPr>
          <w:b/>
          <w:bCs/>
        </w:rPr>
        <w:t xml:space="preserve">    </w:t>
      </w:r>
    </w:p>
    <w:p>
      <w:pPr>
        <w:pStyle w:val="Normal"/>
        <w:ind w:start="720" w:end="0"/>
        <w:rPr>
          <w:b/>
          <w:bCs/>
        </w:rPr>
      </w:pPr>
      <w:r>
        <w:rPr>
          <w:b/>
          <w:bCs/>
        </w:rPr>
        <w:t xml:space="preserve">       </w:t>
      </w:r>
    </w:p>
    <w:p>
      <w:pPr>
        <w:pStyle w:val="Normal"/>
        <w:ind w:start="720" w:end="0"/>
        <w:rPr/>
      </w:pPr>
      <w:r>
        <w:rPr/>
      </w:r>
    </w:p>
    <w:p>
      <w:pPr>
        <w:pStyle w:val="Normal"/>
        <w:ind w:start="720" w:end="0"/>
        <w:rPr/>
      </w:pPr>
      <w:r>
        <w:rPr/>
        <w:t xml:space="preserve">III. </w:t>
      </w:r>
      <w:r>
        <w:rPr>
          <w:u w:val="single"/>
        </w:rPr>
        <w:t>NETWORK INTEGRATION TRANSMISSION SERVICE</w:t>
      </w:r>
    </w:p>
    <w:p>
      <w:pPr>
        <w:pStyle w:val="Normal"/>
        <w:ind w:start="720" w:end="0"/>
        <w:rPr>
          <w:u w:val="single"/>
        </w:rPr>
      </w:pPr>
      <w:r>
        <w:rPr>
          <w:u w:val="single"/>
        </w:rPr>
      </w:r>
    </w:p>
    <w:p>
      <w:pPr>
        <w:pStyle w:val="Normal"/>
        <w:ind w:start="720" w:end="0"/>
        <w:rPr/>
      </w:pPr>
      <w:r>
        <w:rPr/>
        <w:t>Preamble</w:t>
      </w:r>
    </w:p>
    <w:p>
      <w:pPr>
        <w:pStyle w:val="Normal"/>
        <w:ind w:start="720" w:end="0"/>
        <w:rPr/>
      </w:pPr>
      <w:r>
        <w:rPr/>
      </w:r>
    </w:p>
    <w:p>
      <w:pPr>
        <w:pStyle w:val="Normal"/>
        <w:ind w:start="720" w:end="0"/>
        <w:rPr/>
      </w:pPr>
      <w:r>
        <w:rPr/>
        <w:t xml:space="preserve">           </w:t>
      </w:r>
      <w:r>
        <w:rPr/>
        <w:t xml:space="preserve">The Transmission Provider will provide Network Integration Transmission Service pursuant to the applicable terms and conditions contained in the Tariff and Service Agreement. Network Integration Transmission Service allows the Network Customer to integrate, economically dispatch and regulate its current and planned Network Resources to serve its Network Load </w:t>
      </w:r>
      <w:r>
        <w:rPr>
          <w:b/>
          <w:bCs/>
          <w:strike/>
        </w:rPr>
        <w:t>in a manner comparable to that in which the Transmission Provider utilizes its Transmission System to serve its Native Load</w:t>
      </w:r>
      <w:r>
        <w:rPr>
          <w:strike/>
        </w:rPr>
        <w:t xml:space="preserve"> </w:t>
      </w:r>
      <w:r>
        <w:rPr>
          <w:b/>
          <w:bCs/>
          <w:strike/>
        </w:rPr>
        <w:t>Customers</w:t>
      </w:r>
      <w:r>
        <w:rPr/>
        <w:t>.  Network Integration transmission Service Also may be used by the Network Customer to deliver economy energy purchases to its Network Load from non-designated resources on an as available basis without additional charge.  Transmission service for sales to non-designated loads will be provided pursuant to the applicable terms and conditions of Part II of the Tariff.</w:t>
      </w:r>
    </w:p>
    <w:p>
      <w:pPr>
        <w:pStyle w:val="Normal"/>
        <w:ind w:start="720" w:end="0"/>
        <w:rPr/>
      </w:pPr>
      <w:r>
        <w:rPr/>
      </w:r>
    </w:p>
    <w:p>
      <w:pPr>
        <w:pStyle w:val="Normal"/>
        <w:ind w:start="720" w:end="0"/>
        <w:rPr/>
      </w:pPr>
      <w:r>
        <w:rPr/>
      </w:r>
    </w:p>
    <w:p>
      <w:pPr>
        <w:pStyle w:val="Normal"/>
        <w:ind w:start="720" w:end="0"/>
        <w:rPr>
          <w:b/>
          <w:bCs/>
        </w:rPr>
      </w:pPr>
      <w:r>
        <w:rPr>
          <w:b/>
          <w:bCs/>
        </w:rPr>
      </w:r>
    </w:p>
    <w:p>
      <w:pPr>
        <w:pStyle w:val="Normal"/>
        <w:ind w:start="720" w:end="0"/>
        <w:rPr>
          <w:b/>
          <w:bCs/>
        </w:rPr>
      </w:pPr>
      <w:r>
        <w:rPr>
          <w:b/>
          <w:bCs/>
        </w:rPr>
      </w:r>
    </w:p>
    <w:p>
      <w:pPr>
        <w:pStyle w:val="Normal"/>
        <w:ind w:start="720" w:end="0"/>
        <w:rPr>
          <w:b/>
          <w:bCs/>
        </w:rPr>
      </w:pPr>
      <w:r>
        <w:rPr>
          <w:b/>
          <w:bCs/>
        </w:rPr>
      </w:r>
    </w:p>
    <w:p>
      <w:pPr>
        <w:pStyle w:val="Normal"/>
        <w:ind w:start="720" w:end="0"/>
        <w:rPr>
          <w:b/>
          <w:bCs/>
        </w:rPr>
      </w:pPr>
      <w:r>
        <w:rPr>
          <w:b/>
          <w:bCs/>
        </w:rPr>
      </w:r>
    </w:p>
    <w:p>
      <w:pPr>
        <w:pStyle w:val="Normal"/>
        <w:rPr>
          <w:b/>
          <w:bCs/>
        </w:rPr>
      </w:pPr>
      <w:r>
        <w:rPr>
          <w:b/>
          <w:bCs/>
        </w:rPr>
      </w:r>
    </w:p>
    <w:p>
      <w:pPr>
        <w:pStyle w:val="Normal"/>
        <w:rPr>
          <w:b/>
          <w:bCs/>
        </w:rPr>
      </w:pPr>
      <w:r>
        <w:rPr>
          <w:b/>
          <w:bCs/>
        </w:rPr>
      </w:r>
    </w:p>
    <w:p>
      <w:pPr>
        <w:pStyle w:val="Normal"/>
        <w:ind w:start="720" w:end="0"/>
        <w:rPr>
          <w:b/>
          <w:bCs/>
        </w:rPr>
      </w:pPr>
      <w:r>
        <w:rPr>
          <w:b/>
          <w:bCs/>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b/>
          <w:bCs/>
        </w:rPr>
      </w:pPr>
      <w:r>
        <w:rPr>
          <w:b/>
          <w:bCs/>
        </w:rPr>
      </w:r>
    </w:p>
    <w:p>
      <w:pPr>
        <w:pStyle w:val="Normal"/>
        <w:ind w:start="720" w:end="0"/>
        <w:rPr>
          <w:b/>
          <w:bCs/>
        </w:rPr>
      </w:pPr>
      <w:r>
        <w:rPr>
          <w:b/>
          <w:bCs/>
        </w:rPr>
      </w:r>
    </w:p>
    <w:p>
      <w:pPr>
        <w:pStyle w:val="Normal"/>
        <w:ind w:start="720" w:end="0"/>
        <w:rPr>
          <w:b/>
          <w:bCs/>
        </w:rPr>
      </w:pPr>
      <w:r>
        <w:rPr>
          <w:b/>
          <w:bCs/>
        </w:rPr>
      </w:r>
    </w:p>
    <w:p>
      <w:pPr>
        <w:pStyle w:val="Normal"/>
        <w:ind w:start="720" w:end="0"/>
        <w:rPr/>
      </w:pPr>
      <w:r>
        <w:rPr>
          <w:b/>
          <w:bCs/>
        </w:rPr>
        <w:t xml:space="preserve">30.2   Transmission Provider Responsibilities:  </w:t>
      </w:r>
      <w:r>
        <w:rPr/>
        <w:t xml:space="preserve">The Transmission Provider will </w:t>
      </w:r>
    </w:p>
    <w:p>
      <w:pPr>
        <w:pStyle w:val="Normal"/>
        <w:rPr/>
      </w:pPr>
      <w:r>
        <w:rPr/>
        <w:t xml:space="preserve">                     </w:t>
      </w:r>
      <w:r>
        <w:rPr/>
        <w:t xml:space="preserve">plan, construct, operate and maintain its Transmission System in  </w:t>
      </w:r>
    </w:p>
    <w:p>
      <w:pPr>
        <w:pStyle w:val="Normal"/>
        <w:rPr/>
      </w:pPr>
      <w:r>
        <w:rPr/>
        <w:t xml:space="preserve">                     </w:t>
      </w:r>
      <w:r>
        <w:rPr/>
        <w:t xml:space="preserve">accordance with Good Utility Practice in order to provide the Network </w:t>
      </w:r>
    </w:p>
    <w:p>
      <w:pPr>
        <w:pStyle w:val="Normal"/>
        <w:rPr/>
      </w:pPr>
      <w:r>
        <w:rPr/>
        <w:t xml:space="preserve">                    </w:t>
      </w:r>
      <w:r>
        <w:rPr/>
        <w:t xml:space="preserve">Customer with Network Integration transmission Service over the </w:t>
      </w:r>
    </w:p>
    <w:p>
      <w:pPr>
        <w:pStyle w:val="Normal"/>
        <w:rPr/>
      </w:pPr>
      <w:r>
        <w:rPr/>
        <w:t xml:space="preserve">                    </w:t>
      </w:r>
      <w:r>
        <w:rPr/>
        <w:t>Transmission Provider’s Transmission System</w:t>
      </w:r>
      <w:r>
        <w:rPr>
          <w:b/>
          <w:bCs/>
        </w:rPr>
        <w:t xml:space="preserve">.  </w:t>
      </w:r>
      <w:r>
        <w:rPr>
          <w:b/>
          <w:bCs/>
          <w:strike/>
        </w:rPr>
        <w:t>The Transmission</w:t>
      </w:r>
    </w:p>
    <w:p>
      <w:pPr>
        <w:pStyle w:val="Normal"/>
        <w:rPr/>
      </w:pPr>
      <w:r>
        <w:rPr>
          <w:b/>
          <w:bCs/>
        </w:rPr>
        <w:t xml:space="preserve">                    </w:t>
      </w:r>
      <w:r>
        <w:rPr>
          <w:b/>
          <w:bCs/>
          <w:strike/>
        </w:rPr>
        <w:t>Provider, on behalf of its Native Load Customers, shall be required to</w:t>
      </w:r>
    </w:p>
    <w:p>
      <w:pPr>
        <w:pStyle w:val="Normal"/>
        <w:rPr/>
      </w:pPr>
      <w:r>
        <w:rPr>
          <w:b/>
          <w:bCs/>
        </w:rPr>
        <w:t xml:space="preserve">                    </w:t>
      </w:r>
      <w:r>
        <w:rPr>
          <w:b/>
          <w:bCs/>
          <w:strike/>
        </w:rPr>
        <w:t>designate resources and loads in the same manner as any Network</w:t>
      </w:r>
      <w:r>
        <w:rPr>
          <w:strike/>
        </w:rPr>
        <w:t xml:space="preserve"> </w:t>
      </w:r>
    </w:p>
    <w:p>
      <w:pPr>
        <w:pStyle w:val="Normal"/>
        <w:rPr/>
      </w:pPr>
      <w:r>
        <w:rPr/>
        <w:t xml:space="preserve">                    </w:t>
      </w:r>
      <w:r>
        <w:rPr>
          <w:b/>
          <w:bCs/>
          <w:strike/>
        </w:rPr>
        <w:t>Customer under Part III of this Tariff</w:t>
      </w:r>
      <w:r>
        <w:rPr/>
        <w:t>.</w:t>
      </w:r>
      <w:r>
        <w:rPr>
          <w:strike/>
        </w:rPr>
        <w:t xml:space="preserve"> </w:t>
      </w:r>
      <w:r>
        <w:rPr/>
        <w:t xml:space="preserve">  This information must be consistent</w:t>
      </w:r>
    </w:p>
    <w:p>
      <w:pPr>
        <w:pStyle w:val="Normal"/>
        <w:rPr/>
      </w:pPr>
      <w:r>
        <w:rPr/>
        <w:t xml:space="preserve">                    </w:t>
      </w:r>
      <w:r>
        <w:rPr/>
        <w:t xml:space="preserve">with the information used by the Transmission Provider to calculate </w:t>
      </w:r>
    </w:p>
    <w:p>
      <w:pPr>
        <w:pStyle w:val="Normal"/>
        <w:rPr/>
      </w:pPr>
      <w:r>
        <w:rPr/>
        <w:t xml:space="preserve">                    </w:t>
      </w:r>
      <w:r>
        <w:rPr/>
        <w:t xml:space="preserve">available transmission capability.  The Transmission Provider shall include </w:t>
      </w:r>
    </w:p>
    <w:p>
      <w:pPr>
        <w:pStyle w:val="Normal"/>
        <w:rPr/>
      </w:pPr>
      <w:r>
        <w:rPr/>
        <w:t xml:space="preserve">                    </w:t>
      </w:r>
      <w:r>
        <w:rPr/>
        <w:t xml:space="preserve">the Network Customer’s Network Load in its Transmission System planning </w:t>
      </w:r>
    </w:p>
    <w:p>
      <w:pPr>
        <w:pStyle w:val="Normal"/>
        <w:rPr/>
      </w:pPr>
      <w:r>
        <w:rPr/>
        <w:t xml:space="preserve">                    </w:t>
      </w:r>
      <w:r>
        <w:rPr/>
        <w:t xml:space="preserve">and shall, consistent with Good Utility Practice, endeavor to construct and </w:t>
      </w:r>
    </w:p>
    <w:p>
      <w:pPr>
        <w:pStyle w:val="Normal"/>
        <w:rPr/>
      </w:pPr>
      <w:r>
        <w:rPr/>
        <w:t xml:space="preserve">                    </w:t>
      </w:r>
      <w:r>
        <w:rPr/>
        <w:t xml:space="preserve">place into service sufficient transmission capacity to deliver the Network </w:t>
      </w:r>
    </w:p>
    <w:p>
      <w:pPr>
        <w:pStyle w:val="Normal"/>
        <w:ind w:start="720" w:end="0"/>
        <w:rPr/>
      </w:pPr>
      <w:r>
        <w:rPr/>
        <w:t xml:space="preserve">        </w:t>
      </w:r>
      <w:r>
        <w:rPr/>
        <w:t xml:space="preserve">Customer’s Network Resources to serve its Network Load on a basis  </w:t>
      </w:r>
    </w:p>
    <w:p>
      <w:pPr>
        <w:pStyle w:val="Normal"/>
        <w:ind w:start="720" w:end="0"/>
        <w:rPr/>
      </w:pPr>
      <w:r>
        <w:rPr/>
        <w:t xml:space="preserve">        </w:t>
      </w:r>
      <w:r>
        <w:rPr/>
        <w:t xml:space="preserve">Comparable to the Transmission Provider’s delivery of its own generating   </w:t>
      </w:r>
    </w:p>
    <w:p>
      <w:pPr>
        <w:pStyle w:val="Normal"/>
        <w:ind w:start="720" w:end="0"/>
        <w:rPr/>
      </w:pPr>
      <w:r>
        <w:rPr/>
        <w:t xml:space="preserve">        </w:t>
      </w:r>
      <w:r>
        <w:rPr/>
        <w:t>and purchased resources to its Native Load Customers.</w:t>
      </w:r>
    </w:p>
    <w:p>
      <w:pPr>
        <w:pStyle w:val="Normal"/>
        <w:ind w:start="720" w:end="0"/>
        <w:rPr/>
      </w:pPr>
      <w:r>
        <w:rPr/>
      </w:r>
    </w:p>
    <w:p>
      <w:pPr>
        <w:pStyle w:val="Normal"/>
        <w:numPr>
          <w:ilvl w:val="1"/>
          <w:numId w:val="5"/>
        </w:numPr>
        <w:rPr/>
      </w:pPr>
      <w:r>
        <w:rPr>
          <w:b/>
          <w:bCs/>
        </w:rPr>
        <w:t xml:space="preserve">Network Integration Transmission Service:  </w:t>
      </w:r>
      <w:r>
        <w:rPr/>
        <w:t xml:space="preserve">The Transmission Provider </w:t>
      </w:r>
    </w:p>
    <w:p>
      <w:pPr>
        <w:pStyle w:val="Normal"/>
        <w:ind w:start="1320" w:end="0"/>
        <w:rPr/>
      </w:pPr>
      <w:r>
        <w:rPr/>
        <w:t xml:space="preserve">Will Provide firm transmission service over its Transmission System to the Network Customer for the delivery of Capacity and energy from its designated Network Resources to service its Network </w:t>
      </w:r>
      <w:r>
        <w:rPr>
          <w:b/>
          <w:bCs/>
          <w:strike/>
        </w:rPr>
        <w:t xml:space="preserve">on a basis that is comparable to the Transmission Provider’s Use of the Transmission System to reliably serve its Native Load Customers. </w:t>
      </w:r>
    </w:p>
    <w:p>
      <w:pPr>
        <w:pStyle w:val="Normal"/>
        <w:ind w:start="1320" w:end="0"/>
        <w:rPr>
          <w:b/>
          <w:bCs/>
          <w:strike/>
        </w:rPr>
      </w:pPr>
      <w:r>
        <w:rPr>
          <w:b/>
          <w:bCs/>
          <w:strike/>
        </w:rPr>
      </w:r>
    </w:p>
    <w:p>
      <w:pPr>
        <w:pStyle w:val="Normal"/>
        <w:ind w:start="720" w:end="0"/>
        <w:rPr>
          <w:strike/>
        </w:rPr>
      </w:pPr>
      <w:r>
        <w:rPr>
          <w:strike/>
        </w:rPr>
      </w:r>
    </w:p>
    <w:p>
      <w:pPr>
        <w:pStyle w:val="Normal"/>
        <w:ind w:start="720" w:end="0"/>
        <w:rPr>
          <w:b/>
          <w:bCs/>
        </w:rPr>
      </w:pPr>
      <w:r>
        <w:rPr>
          <w:b/>
          <w:bCs/>
        </w:rPr>
        <w:t xml:space="preserve">35.2    Transmission Constraints:  During any period when the Transmission </w:t>
      </w:r>
    </w:p>
    <w:p>
      <w:pPr>
        <w:pStyle w:val="Normal"/>
        <w:ind w:start="720" w:end="0"/>
        <w:rPr>
          <w:b/>
          <w:bCs/>
        </w:rPr>
      </w:pPr>
      <w:r>
        <w:rPr>
          <w:b/>
          <w:bCs/>
        </w:rPr>
        <w:t xml:space="preserve">           </w:t>
      </w:r>
      <w:r>
        <w:rPr>
          <w:b/>
          <w:bCs/>
        </w:rPr>
        <w:t xml:space="preserve">Provider determines that a transmission constraint exists on the </w:t>
      </w:r>
    </w:p>
    <w:p>
      <w:pPr>
        <w:pStyle w:val="Normal"/>
        <w:ind w:start="1320" w:end="0"/>
        <w:rPr>
          <w:b/>
          <w:bCs/>
        </w:rPr>
      </w:pPr>
      <w:r>
        <w:rPr>
          <w:b/>
          <w:bCs/>
        </w:rPr>
        <w:t xml:space="preserve"> </w:t>
      </w:r>
      <w:r>
        <w:rPr>
          <w:b/>
          <w:bCs/>
        </w:rPr>
        <w:t xml:space="preserve">Transmission constraint exists on the Transmission system, and such  </w:t>
      </w:r>
    </w:p>
    <w:p>
      <w:pPr>
        <w:pStyle w:val="Normal"/>
        <w:ind w:start="1320" w:end="0"/>
        <w:rPr>
          <w:b/>
          <w:bCs/>
        </w:rPr>
      </w:pPr>
      <w:r>
        <w:rPr>
          <w:b/>
          <w:bCs/>
        </w:rPr>
        <w:t xml:space="preserve"> </w:t>
      </w:r>
      <w:r>
        <w:rPr>
          <w:b/>
          <w:bCs/>
        </w:rPr>
        <w:t xml:space="preserve">Constraint exists on the Transmission System, and such constraint may </w:t>
      </w:r>
    </w:p>
    <w:p>
      <w:pPr>
        <w:pStyle w:val="Heading2"/>
        <w:rPr/>
      </w:pPr>
      <w:r>
        <w:rPr/>
        <w:t xml:space="preserve"> </w:t>
      </w:r>
      <w:r>
        <w:rPr/>
        <w:t xml:space="preserve">Impair the reliability of the Transmission Provider’s system, the  </w:t>
      </w:r>
    </w:p>
    <w:p>
      <w:pPr>
        <w:pStyle w:val="Normal"/>
        <w:ind w:start="1320" w:end="0"/>
        <w:rPr>
          <w:b/>
          <w:bCs/>
        </w:rPr>
      </w:pPr>
      <w:r>
        <w:rPr>
          <w:b/>
          <w:bCs/>
        </w:rPr>
        <w:t xml:space="preserve"> </w:t>
      </w:r>
      <w:r>
        <w:rPr>
          <w:b/>
          <w:bCs/>
        </w:rPr>
        <w:t>Transmission Provider will take whatever actions, consistent with Good</w:t>
      </w:r>
    </w:p>
    <w:p>
      <w:pPr>
        <w:pStyle w:val="Normal"/>
        <w:ind w:start="1320" w:end="0"/>
        <w:rPr>
          <w:b/>
          <w:bCs/>
        </w:rPr>
      </w:pPr>
      <w:r>
        <w:rPr>
          <w:b/>
          <w:bCs/>
        </w:rPr>
        <w:t xml:space="preserve"> </w:t>
      </w:r>
      <w:r>
        <w:rPr>
          <w:b/>
          <w:bCs/>
        </w:rPr>
        <w:t>Utility Practice, that are reasonably necessary to maintain the reliability of</w:t>
      </w:r>
    </w:p>
    <w:p>
      <w:pPr>
        <w:pStyle w:val="Normal"/>
        <w:ind w:start="1320" w:end="0"/>
        <w:rPr>
          <w:b/>
          <w:bCs/>
        </w:rPr>
      </w:pPr>
      <w:r>
        <w:rPr>
          <w:b/>
          <w:bCs/>
        </w:rPr>
        <w:t xml:space="preserve"> </w:t>
      </w:r>
      <w:r>
        <w:rPr>
          <w:b/>
          <w:bCs/>
        </w:rPr>
        <w:t xml:space="preserve">the Transmission Provider’s system.  To the extent the Transmission </w:t>
      </w:r>
    </w:p>
    <w:p>
      <w:pPr>
        <w:pStyle w:val="Normal"/>
        <w:ind w:start="1320" w:end="0"/>
        <w:rPr>
          <w:b/>
          <w:bCs/>
        </w:rPr>
      </w:pPr>
      <w:r>
        <w:rPr>
          <w:b/>
          <w:bCs/>
        </w:rPr>
        <w:t xml:space="preserve"> </w:t>
      </w:r>
      <w:r>
        <w:rPr>
          <w:b/>
          <w:bCs/>
        </w:rPr>
        <w:t xml:space="preserve">Provider determines that the reliability of the Transmission System can be </w:t>
      </w:r>
    </w:p>
    <w:p>
      <w:pPr>
        <w:pStyle w:val="Normal"/>
        <w:ind w:start="1320" w:end="0"/>
        <w:rPr>
          <w:b/>
          <w:bCs/>
        </w:rPr>
      </w:pPr>
      <w:r>
        <w:rPr>
          <w:b/>
          <w:bCs/>
        </w:rPr>
        <w:t xml:space="preserve"> </w:t>
      </w:r>
      <w:r>
        <w:rPr>
          <w:b/>
          <w:bCs/>
        </w:rPr>
        <w:t xml:space="preserve">maintained by the redispatching resources, the Transmission Provider will </w:t>
      </w:r>
    </w:p>
    <w:p>
      <w:pPr>
        <w:pStyle w:val="Normal"/>
        <w:ind w:start="1320" w:end="-180"/>
        <w:rPr/>
      </w:pPr>
      <w:r>
        <w:rPr>
          <w:b/>
          <w:bCs/>
        </w:rPr>
        <w:t xml:space="preserve"> </w:t>
      </w:r>
      <w:r>
        <w:rPr>
          <w:b/>
          <w:bCs/>
        </w:rPr>
        <w:t xml:space="preserve">initiate procedures pursuant to the Network Resources and the </w:t>
      </w:r>
      <w:r>
        <w:rPr>
          <w:b/>
          <w:bCs/>
          <w:strike/>
        </w:rPr>
        <w:t>Transmission</w:t>
      </w:r>
    </w:p>
    <w:p>
      <w:pPr>
        <w:pStyle w:val="Normal"/>
        <w:ind w:start="1320" w:end="-180"/>
        <w:rPr/>
      </w:pPr>
      <w:r>
        <w:rPr>
          <w:b/>
          <w:bCs/>
          <w:strike/>
        </w:rPr>
        <w:t xml:space="preserve"> </w:t>
      </w:r>
      <w:r>
        <w:rPr>
          <w:b/>
          <w:bCs/>
          <w:strike/>
        </w:rPr>
        <w:t>and the Transmission Provider’s own resources on a least cost basis</w:t>
      </w:r>
      <w:r>
        <w:rPr>
          <w:b/>
          <w:bCs/>
        </w:rPr>
        <w:t xml:space="preserve"> without</w:t>
      </w:r>
    </w:p>
    <w:p>
      <w:pPr>
        <w:pStyle w:val="Normal"/>
        <w:ind w:start="1320" w:end="-180"/>
        <w:rPr>
          <w:b/>
          <w:bCs/>
        </w:rPr>
      </w:pPr>
      <w:r>
        <w:rPr>
          <w:b/>
          <w:bCs/>
        </w:rPr>
        <w:t xml:space="preserve"> </w:t>
      </w:r>
      <w:r>
        <w:rPr>
          <w:b/>
          <w:bCs/>
        </w:rPr>
        <w:t xml:space="preserve">regard to the ownership of such resources.  Any redispatch under this </w:t>
      </w:r>
    </w:p>
    <w:p>
      <w:pPr>
        <w:pStyle w:val="Normal"/>
        <w:ind w:start="1320" w:end="-180"/>
        <w:rPr>
          <w:b/>
          <w:bCs/>
        </w:rPr>
      </w:pPr>
      <w:r>
        <w:rPr>
          <w:b/>
          <w:bCs/>
        </w:rPr>
        <w:t xml:space="preserve"> </w:t>
      </w:r>
      <w:r>
        <w:rPr>
          <w:b/>
          <w:bCs/>
        </w:rPr>
        <w:t>section may not unduly discriminate between the Transmission Provider’s</w:t>
      </w:r>
    </w:p>
    <w:p>
      <w:pPr>
        <w:pStyle w:val="Normal"/>
        <w:ind w:start="1320" w:end="-180"/>
        <w:rPr>
          <w:b/>
          <w:bCs/>
        </w:rPr>
      </w:pPr>
      <w:r>
        <w:rPr>
          <w:b/>
          <w:bCs/>
        </w:rPr>
        <w:t xml:space="preserve"> </w:t>
      </w:r>
      <w:r>
        <w:rPr>
          <w:b/>
          <w:bCs/>
        </w:rPr>
        <w:t xml:space="preserve">use of the Transmission System on behalf of its Native Load Customers and </w:t>
      </w:r>
    </w:p>
    <w:p>
      <w:pPr>
        <w:pStyle w:val="Normal"/>
        <w:ind w:start="1320" w:end="-180"/>
        <w:rPr>
          <w:b/>
          <w:bCs/>
        </w:rPr>
      </w:pPr>
      <w:r>
        <w:rPr>
          <w:b/>
          <w:bCs/>
        </w:rPr>
        <w:t xml:space="preserve"> </w:t>
      </w:r>
      <w:r>
        <w:rPr>
          <w:b/>
          <w:bCs/>
        </w:rPr>
        <w:t>any among Network Customer’s use of the Transmission System to serve its</w:t>
      </w:r>
    </w:p>
    <w:p>
      <w:pPr>
        <w:pStyle w:val="Normal"/>
        <w:ind w:start="1320" w:end="-180"/>
        <w:rPr>
          <w:b/>
          <w:bCs/>
        </w:rPr>
      </w:pPr>
      <w:r>
        <w:rPr>
          <w:b/>
          <w:bCs/>
        </w:rPr>
        <w:t xml:space="preserve"> </w:t>
      </w:r>
      <w:r>
        <w:rPr>
          <w:b/>
          <w:bCs/>
        </w:rPr>
        <w:t>designated Network Load.</w:t>
      </w:r>
    </w:p>
    <w:p>
      <w:pPr>
        <w:pStyle w:val="Normal"/>
        <w:ind w:start="1320" w:end="-180"/>
        <w:rPr>
          <w:b/>
          <w:bCs/>
        </w:rPr>
      </w:pPr>
      <w:r>
        <w:rPr>
          <w:b/>
          <w:bCs/>
        </w:rPr>
      </w:r>
    </w:p>
    <w:p>
      <w:pPr>
        <w:pStyle w:val="Normal"/>
        <w:ind w:end="-180"/>
        <w:rPr/>
      </w:pPr>
      <w:r>
        <w:rPr/>
        <w:t xml:space="preserve">            </w:t>
      </w:r>
    </w:p>
    <w:p>
      <w:pPr>
        <w:pStyle w:val="Normal"/>
        <w:ind w:end="-180"/>
        <w:rPr/>
      </w:pPr>
      <w:r>
        <w:rPr/>
      </w:r>
    </w:p>
    <w:p>
      <w:pPr>
        <w:pStyle w:val="Normal"/>
        <w:numPr>
          <w:ilvl w:val="1"/>
          <w:numId w:val="3"/>
        </w:numPr>
        <w:tabs>
          <w:tab w:val="clear" w:pos="720"/>
          <w:tab w:val="left" w:pos="1440" w:leader="none"/>
        </w:tabs>
        <w:ind w:hanging="660" w:start="1740" w:end="-180"/>
        <w:rPr>
          <w:b/>
          <w:bCs/>
        </w:rPr>
      </w:pPr>
      <w:r>
        <w:rPr>
          <w:b/>
          <w:bCs/>
        </w:rPr>
        <w:t>Allocation of Curtailments:  The Transmission Provider shall, on a</w:t>
      </w:r>
    </w:p>
    <w:p>
      <w:pPr>
        <w:pStyle w:val="BlockText"/>
        <w:rPr>
          <w:b/>
          <w:bCs/>
        </w:rPr>
      </w:pPr>
      <w:r>
        <w:rPr>
          <w:b/>
          <w:bCs/>
        </w:rPr>
        <w:t xml:space="preserve">non-discriminatory basis, Curtail the transaction(s) that effectively relieve the constraint. However, to the extent practicable and consistent with Good Utility Practice, any Curtailment will be shared by the </w:t>
      </w:r>
    </w:p>
    <w:p>
      <w:pPr>
        <w:pStyle w:val="Normal"/>
        <w:tabs>
          <w:tab w:val="clear" w:pos="720"/>
          <w:tab w:val="left" w:pos="1440" w:leader="none"/>
        </w:tabs>
        <w:ind w:start="1740" w:end="-180"/>
        <w:rPr>
          <w:b/>
          <w:bCs/>
        </w:rPr>
      </w:pPr>
      <w:r>
        <w:rPr>
          <w:b/>
          <w:bCs/>
        </w:rPr>
        <w:t xml:space="preserve">Transmission Provider and Network Customer in proportion to there </w:t>
      </w:r>
    </w:p>
    <w:p>
      <w:pPr>
        <w:pStyle w:val="Normal"/>
        <w:tabs>
          <w:tab w:val="clear" w:pos="720"/>
          <w:tab w:val="left" w:pos="1440" w:leader="none"/>
        </w:tabs>
        <w:ind w:start="1740" w:end="-180"/>
        <w:rPr>
          <w:b/>
          <w:bCs/>
        </w:rPr>
      </w:pPr>
      <w:r>
        <w:rPr>
          <w:b/>
          <w:bCs/>
        </w:rPr>
        <w:t>Respective Load Ratio Shares.</w:t>
      </w:r>
    </w:p>
    <w:p>
      <w:pPr>
        <w:pStyle w:val="Normal"/>
        <w:ind w:end="-180"/>
        <w:rPr>
          <w:b/>
          <w:bCs/>
        </w:rPr>
      </w:pPr>
      <w:r>
        <w:rPr>
          <w:b/>
          <w:bCs/>
        </w:rPr>
      </w:r>
    </w:p>
    <w:p>
      <w:pPr>
        <w:pStyle w:val="Normal"/>
        <w:ind w:start="1080" w:end="-180"/>
        <w:rPr/>
      </w:pPr>
      <w:r>
        <w:rPr>
          <w:b/>
          <w:bCs/>
        </w:rPr>
        <w:t xml:space="preserve">35.7    System Reliability:  </w:t>
      </w:r>
      <w:r>
        <w:rPr/>
        <w:t>Notwithstanding any other provisions of this Tariff,</w:t>
      </w:r>
    </w:p>
    <w:p>
      <w:pPr>
        <w:pStyle w:val="BlockText"/>
        <w:tabs>
          <w:tab w:val="clear" w:pos="1440"/>
          <w:tab w:val="left" w:pos="1800" w:leader="none"/>
        </w:tabs>
        <w:rPr/>
      </w:pPr>
      <w:r>
        <w:rPr/>
        <w:t xml:space="preserve">The Transmission Provider reserves the right, consistent with Good Utility Practice and on a not unduly discriminatory basis, to Curtail Network Integration Transmission Service without liability on the Transmission Provider’s part for the purpose of making necessary adjustments to, changes in, or repairs on its lines, substations and facilities, and in cases where the continuance of Network Integration Transmission Service would endanger persons or property.  In the event of any adverse condition(s) of disturbance(s) on the Transmission provider’s Transmission System or on any other system(s) directly or interconnected with the Transmission Provider’s Transmission System, the Transmission Provider, consistent with Good Utility Practice, also may Curtail Network Integration Transmission service in order to (i) </w:t>
      </w:r>
    </w:p>
    <w:p>
      <w:pPr>
        <w:pStyle w:val="BlockText"/>
        <w:tabs>
          <w:tab w:val="clear" w:pos="1440"/>
          <w:tab w:val="left" w:pos="1800" w:leader="none"/>
        </w:tabs>
        <w:rPr/>
      </w:pPr>
      <w:r>
        <w:rPr/>
        <w:t xml:space="preserve">limit the extent or damage of the adverse condition(s) or disturbance(s), (ii) prevent damage to generating of transmission facilities, or (iii) expedite restoration of service.  The Transmission Provider will give the Network Customer as much advance notice as is practicable in the event of such Curtailment.  Any Curtailment of Network Integration transmission service will be not unduly discriminatory </w:t>
      </w:r>
      <w:r>
        <w:rPr>
          <w:strike/>
        </w:rPr>
        <w:t>relative to the</w:t>
      </w:r>
      <w:r>
        <w:rPr/>
        <w:t xml:space="preserve"> </w:t>
      </w:r>
    </w:p>
    <w:p>
      <w:pPr>
        <w:pStyle w:val="BlockText"/>
        <w:tabs>
          <w:tab w:val="clear" w:pos="1440"/>
          <w:tab w:val="left" w:pos="1800" w:leader="none"/>
        </w:tabs>
        <w:rPr/>
      </w:pPr>
      <w:r>
        <w:rPr/>
        <w:t xml:space="preserve">as to any </w:t>
      </w:r>
      <w:r>
        <w:rPr>
          <w:strike/>
        </w:rPr>
        <w:t>Transmission Provider’s</w:t>
      </w:r>
      <w:r>
        <w:rPr/>
        <w:t xml:space="preserve"> use of the Transmission Provider’s</w:t>
      </w:r>
    </w:p>
    <w:p>
      <w:pPr>
        <w:pStyle w:val="BlockText"/>
        <w:tabs>
          <w:tab w:val="clear" w:pos="1440"/>
          <w:tab w:val="left" w:pos="1800" w:leader="none"/>
        </w:tabs>
        <w:rPr/>
      </w:pPr>
      <w:r>
        <w:rPr/>
        <w:t xml:space="preserve">System </w:t>
      </w:r>
      <w:r>
        <w:rPr>
          <w:strike/>
        </w:rPr>
        <w:t>on behalf of its Native Load Customers</w:t>
      </w:r>
      <w:r>
        <w:rPr/>
        <w:t xml:space="preserve">.  </w:t>
      </w:r>
      <w:r>
        <w:rPr>
          <w:strike/>
        </w:rPr>
        <w:t>The Transmission Provider shall specify the rate treatment and all related terms and conditions applicable in the event that the Network Customer goals to respond to established Load Shedding and Curtailment procedures.</w:t>
      </w:r>
      <w:r>
        <w:rPr/>
        <w:t xml:space="preserve">  </w:t>
      </w:r>
    </w:p>
    <w:p>
      <w:pPr>
        <w:pStyle w:val="BlockText"/>
        <w:tabs>
          <w:tab w:val="clear" w:pos="1440"/>
          <w:tab w:val="left" w:pos="1800" w:leader="none"/>
        </w:tabs>
        <w:rPr/>
      </w:pPr>
      <w:r>
        <w:rPr/>
        <w:t>Network Customer’s failure to implement these Curtailments prescribed by the Transmission Provider shall be deemed a default under this Tariff and may result in the Transmission Provider seeking, consistent with FERC’s rules and regulations, a termination of the Network Customer’s Network Integrated Transmission Service under the Tariff.  Customer shall be responsible for all direct and indirect costs incurred by the Transmission Provider due to the Network Customer’s failure to implement required Curtailments in accordance with Good Utility Practice.</w:t>
      </w:r>
    </w:p>
    <w:p>
      <w:pPr>
        <w:pStyle w:val="BlockText"/>
        <w:tabs>
          <w:tab w:val="clear" w:pos="1440"/>
          <w:tab w:val="left" w:pos="1800" w:leader="none"/>
        </w:tabs>
        <w:ind w:hanging="360" w:start="1260" w:end="-180"/>
        <w:rPr/>
      </w:pPr>
      <w:r>
        <w:rPr/>
        <w:t xml:space="preserve"> </w:t>
      </w:r>
    </w:p>
    <w:p>
      <w:pPr>
        <w:pStyle w:val="BlockText"/>
        <w:tabs>
          <w:tab w:val="clear" w:pos="1440"/>
          <w:tab w:val="left" w:pos="1800" w:leader="none"/>
        </w:tabs>
        <w:ind w:hanging="360" w:start="1260" w:end="-180"/>
        <w:rPr/>
      </w:pPr>
      <w:r>
        <w:rPr>
          <w:b/>
          <w:bCs/>
        </w:rPr>
        <w:t>36.4</w:t>
      </w:r>
      <w:r>
        <w:rPr/>
        <w:t xml:space="preserve">       </w:t>
      </w:r>
      <w:r>
        <w:rPr>
          <w:b/>
          <w:bCs/>
        </w:rPr>
        <w:t xml:space="preserve">Redispatch Charge: </w:t>
      </w:r>
      <w:r>
        <w:rPr/>
        <w:t xml:space="preserve"> The Network Customer shall pay a Load Ratio</w:t>
      </w:r>
    </w:p>
    <w:p>
      <w:pPr>
        <w:pStyle w:val="BlockText"/>
        <w:tabs>
          <w:tab w:val="clear" w:pos="1440"/>
          <w:tab w:val="left" w:pos="1800" w:leader="none"/>
        </w:tabs>
        <w:ind w:hanging="360" w:start="1260" w:end="-180"/>
        <w:rPr/>
      </w:pPr>
      <w:r>
        <w:rPr/>
        <w:t xml:space="preserve">              </w:t>
      </w:r>
      <w:r>
        <w:rPr/>
        <w:t xml:space="preserve">Share of any redispatch costs allocated among all </w:t>
      </w:r>
      <w:r>
        <w:rPr>
          <w:strike/>
        </w:rPr>
        <w:t>between the</w:t>
      </w:r>
      <w:r>
        <w:rPr/>
        <w:t xml:space="preserve"> Network </w:t>
      </w:r>
    </w:p>
    <w:p>
      <w:pPr>
        <w:pStyle w:val="BlockText"/>
        <w:tabs>
          <w:tab w:val="clear" w:pos="1440"/>
          <w:tab w:val="left" w:pos="1800" w:leader="none"/>
        </w:tabs>
        <w:rPr/>
      </w:pPr>
      <w:r>
        <w:rPr/>
        <w:t xml:space="preserve">Customer’s </w:t>
      </w:r>
      <w:r>
        <w:rPr>
          <w:strike/>
        </w:rPr>
        <w:t>and the Transmission Provider pursuant to Section 35</w:t>
      </w:r>
      <w:r>
        <w:rPr/>
        <w:t>. To the extent that the Transmission Provider incurs an obligation to the Network Customer for the redispatch costs in accordance with Section 35, such amounts</w:t>
      </w:r>
    </w:p>
    <w:p>
      <w:pPr>
        <w:pStyle w:val="BlockText"/>
        <w:tabs>
          <w:tab w:val="clear" w:pos="1440"/>
          <w:tab w:val="left" w:pos="1800" w:leader="none"/>
        </w:tabs>
        <w:rPr/>
      </w:pPr>
      <w:r>
        <w:rPr/>
        <w:t xml:space="preserve">shall be credited against the Network Customer’s bill for the applicable month.           </w:t>
      </w:r>
    </w:p>
    <w:p>
      <w:pPr>
        <w:pStyle w:val="BlockText"/>
        <w:tabs>
          <w:tab w:val="clear" w:pos="1440"/>
          <w:tab w:val="left" w:pos="1620" w:leader="none"/>
        </w:tabs>
        <w:ind w:hanging="360" w:start="1260" w:end="-180"/>
        <w:rPr/>
      </w:pPr>
      <w:r>
        <w:rPr/>
        <w:t xml:space="preserve">              </w:t>
      </w:r>
    </w:p>
    <w:p>
      <w:pPr>
        <w:pStyle w:val="BlockText"/>
        <w:tabs>
          <w:tab w:val="clear" w:pos="1440"/>
          <w:tab w:val="left" w:pos="1800" w:leader="none"/>
        </w:tabs>
        <w:rPr/>
      </w:pPr>
      <w:r>
        <w:rPr/>
      </w:r>
    </w:p>
    <w:p>
      <w:pPr>
        <w:pStyle w:val="Normal"/>
        <w:tabs>
          <w:tab w:val="clear" w:pos="720"/>
          <w:tab w:val="left" w:pos="1800" w:leader="none"/>
        </w:tabs>
        <w:ind w:hanging="1800" w:start="1800" w:end="0"/>
        <w:rPr>
          <w:b/>
          <w:bCs/>
        </w:rPr>
      </w:pPr>
      <w:r>
        <w:rPr>
          <w:b/>
          <w:bCs/>
        </w:rPr>
        <w:t xml:space="preserve">               </w:t>
      </w:r>
    </w:p>
    <w:p>
      <w:pPr>
        <w:pStyle w:val="Normal"/>
        <w:tabs>
          <w:tab w:val="clear" w:pos="720"/>
          <w:tab w:val="left" w:pos="1800" w:leader="none"/>
        </w:tabs>
        <w:ind w:hanging="1800" w:start="1800" w:end="0"/>
        <w:rPr>
          <w:b/>
          <w:bCs/>
        </w:rPr>
      </w:pPr>
      <w:r>
        <w:rPr>
          <w:b/>
          <w:bCs/>
        </w:rPr>
      </w:r>
    </w:p>
    <w:p>
      <w:pPr>
        <w:pStyle w:val="Normal"/>
        <w:tabs>
          <w:tab w:val="clear" w:pos="720"/>
          <w:tab w:val="left" w:pos="1260" w:leader="none"/>
        </w:tabs>
        <w:ind w:hanging="1800" w:start="1800" w:end="0"/>
        <w:rPr/>
      </w:pPr>
      <w:r>
        <w:rPr>
          <w:b/>
          <w:bCs/>
        </w:rPr>
        <w:t xml:space="preserve">              </w:t>
      </w:r>
      <w:r>
        <w:rPr>
          <w:b/>
          <w:bCs/>
        </w:rPr>
        <w:t xml:space="preserve">1.26        Narrative Load Customers: </w:t>
      </w:r>
      <w:r>
        <w:rPr/>
        <w:t xml:space="preserve">The wholesale and retail power customers of the </w:t>
      </w:r>
    </w:p>
    <w:p>
      <w:pPr>
        <w:pStyle w:val="Normal"/>
        <w:tabs>
          <w:tab w:val="clear" w:pos="720"/>
          <w:tab w:val="left" w:pos="1800" w:leader="none"/>
        </w:tabs>
        <w:ind w:start="1620" w:end="0"/>
        <w:rPr/>
      </w:pPr>
      <w:r>
        <w:rPr/>
        <w:t xml:space="preserve">  </w:t>
      </w:r>
      <w:r>
        <w:rPr/>
        <w:t xml:space="preserve">Transmission Provider on whose behalf the Transmission Provider, by  </w:t>
      </w:r>
    </w:p>
    <w:p>
      <w:pPr>
        <w:pStyle w:val="Normal"/>
        <w:tabs>
          <w:tab w:val="clear" w:pos="720"/>
          <w:tab w:val="left" w:pos="1800" w:leader="none"/>
        </w:tabs>
        <w:ind w:firstLine="1440" w:end="0"/>
        <w:rPr/>
      </w:pPr>
      <w:r>
        <w:rPr/>
        <w:t xml:space="preserve">     </w:t>
      </w:r>
      <w:r>
        <w:rPr/>
        <w:t xml:space="preserve">statute, franchise, regulatory requirement, or contract, has undertaken an </w:t>
      </w:r>
    </w:p>
    <w:p>
      <w:pPr>
        <w:pStyle w:val="Normal"/>
        <w:tabs>
          <w:tab w:val="clear" w:pos="720"/>
          <w:tab w:val="left" w:pos="1800" w:leader="none"/>
        </w:tabs>
        <w:ind w:firstLine="1440" w:end="0"/>
        <w:rPr/>
      </w:pPr>
      <w:r>
        <w:rPr/>
        <w:t xml:space="preserve">     </w:t>
      </w:r>
      <w:r>
        <w:rPr/>
        <w:t>an obligation to construct and operate the Transmission Provider’s system</w:t>
      </w:r>
    </w:p>
    <w:p>
      <w:pPr>
        <w:pStyle w:val="Normal"/>
        <w:tabs>
          <w:tab w:val="clear" w:pos="720"/>
          <w:tab w:val="left" w:pos="1800" w:leader="none"/>
        </w:tabs>
        <w:ind w:firstLine="1440" w:end="0"/>
        <w:rPr/>
      </w:pPr>
      <w:r>
        <w:rPr/>
        <w:t xml:space="preserve">     </w:t>
      </w:r>
      <w:r>
        <w:rPr/>
        <w:t>to meet the reliable electric needs of such customers.  All Native Load</w:t>
      </w:r>
    </w:p>
    <w:p>
      <w:pPr>
        <w:pStyle w:val="Normal"/>
        <w:tabs>
          <w:tab w:val="clear" w:pos="720"/>
          <w:tab w:val="left" w:pos="1800" w:leader="none"/>
        </w:tabs>
        <w:ind w:firstLine="1440" w:end="0"/>
        <w:rPr/>
      </w:pPr>
      <w:r>
        <w:rPr/>
        <w:t xml:space="preserve">     </w:t>
      </w:r>
      <w:r>
        <w:rPr/>
        <w:t>Customers will take service pursuant to Part II and/or Part III of the Tariff.</w:t>
      </w:r>
    </w:p>
    <w:p>
      <w:pPr>
        <w:pStyle w:val="Normal"/>
        <w:tabs>
          <w:tab w:val="clear" w:pos="720"/>
          <w:tab w:val="left" w:pos="1800" w:leader="none"/>
        </w:tabs>
        <w:ind w:firstLine="1440" w:end="0"/>
        <w:rPr/>
      </w:pPr>
      <w:r>
        <w:rPr/>
      </w:r>
    </w:p>
    <w:p>
      <w:pPr>
        <w:pStyle w:val="Normal"/>
        <w:tabs>
          <w:tab w:val="clear" w:pos="720"/>
          <w:tab w:val="left" w:pos="1800" w:leader="none"/>
        </w:tabs>
        <w:ind w:firstLine="1440" w:end="0"/>
        <w:rPr/>
      </w:pPr>
      <w:r>
        <w:rPr/>
        <w:t xml:space="preserve">        </w:t>
      </w:r>
    </w:p>
    <w:p>
      <w:pPr>
        <w:pStyle w:val="Normal"/>
        <w:ind w:start="1320" w:end="0"/>
        <w:rPr>
          <w:strike/>
        </w:rPr>
      </w:pPr>
      <w:r>
        <w:rPr>
          <w:strike/>
        </w:rPr>
      </w:r>
    </w:p>
    <w:p>
      <w:pPr>
        <w:pStyle w:val="Normal"/>
        <w:tabs>
          <w:tab w:val="clear" w:pos="720"/>
          <w:tab w:val="left" w:pos="1800" w:leader="none"/>
        </w:tabs>
        <w:ind w:start="1800" w:end="0"/>
        <w:rPr>
          <w:strike/>
        </w:rPr>
      </w:pPr>
      <w:r>
        <w:rPr>
          <w:strike/>
        </w:rPr>
      </w:r>
    </w:p>
    <w:p>
      <w:pPr>
        <w:pStyle w:val="Normal"/>
        <w:ind w:start="1320" w:end="0"/>
        <w:rPr>
          <w:strike/>
        </w:rPr>
      </w:pPr>
      <w:r>
        <w:rPr>
          <w:strike/>
        </w:rPr>
      </w:r>
    </w:p>
    <w:p>
      <w:pPr>
        <w:pStyle w:val="Normal"/>
        <w:ind w:start="1320" w:end="0"/>
        <w:rPr>
          <w:strike/>
        </w:rPr>
      </w:pPr>
      <w:r>
        <w:rPr>
          <w:strike/>
        </w:rPr>
      </w:r>
    </w:p>
    <w:p>
      <w:pPr>
        <w:pStyle w:val="Normal"/>
        <w:ind w:start="1320" w:end="0"/>
        <w:rPr>
          <w:strike/>
        </w:rPr>
      </w:pPr>
      <w:r>
        <w:rPr>
          <w:strike/>
        </w:rPr>
      </w:r>
    </w:p>
    <w:p>
      <w:pPr>
        <w:pStyle w:val="Normal"/>
        <w:ind w:start="1320" w:end="0"/>
        <w:rPr>
          <w:strike/>
        </w:rPr>
      </w:pPr>
      <w:r>
        <w:rPr>
          <w:strike/>
        </w:rPr>
      </w:r>
    </w:p>
    <w:p>
      <w:pPr>
        <w:pStyle w:val="Normal"/>
        <w:ind w:start="1320" w:end="0"/>
        <w:rPr>
          <w:strike/>
        </w:rPr>
      </w:pPr>
      <w:r>
        <w:rPr>
          <w:strike/>
        </w:rPr>
      </w:r>
    </w:p>
    <w:p>
      <w:pPr>
        <w:pStyle w:val="Normal"/>
        <w:ind w:start="1320" w:end="0"/>
        <w:rPr>
          <w:strike/>
        </w:rPr>
      </w:pPr>
      <w:r>
        <w:rPr>
          <w:strike/>
        </w:rPr>
      </w:r>
    </w:p>
    <w:p>
      <w:pPr>
        <w:pStyle w:val="Normal"/>
        <w:ind w:start="1320" w:end="0"/>
        <w:rPr>
          <w:strike/>
        </w:rPr>
      </w:pPr>
      <w:r>
        <w:rPr>
          <w:strike/>
        </w:rPr>
      </w:r>
    </w:p>
    <w:p>
      <w:pPr>
        <w:pStyle w:val="Normal"/>
        <w:ind w:start="1320" w:end="0"/>
        <w:rPr>
          <w:strike/>
        </w:rPr>
      </w:pPr>
      <w:r>
        <w:rPr>
          <w:strike/>
        </w:rPr>
      </w:r>
    </w:p>
    <w:p>
      <w:pPr>
        <w:pStyle w:val="Normal"/>
        <w:ind w:start="1320" w:end="0"/>
        <w:rPr>
          <w:strike/>
        </w:rPr>
      </w:pPr>
      <w:r>
        <w:rPr>
          <w:strike/>
        </w:rPr>
      </w:r>
    </w:p>
    <w:p>
      <w:pPr>
        <w:pStyle w:val="Normal"/>
        <w:ind w:start="1320" w:end="0"/>
        <w:rPr>
          <w:strike/>
        </w:rPr>
      </w:pPr>
      <w:r>
        <w:rPr>
          <w:strike/>
        </w:rPr>
      </w:r>
    </w:p>
    <w:p>
      <w:pPr>
        <w:pStyle w:val="Normal"/>
        <w:ind w:start="1320" w:end="0"/>
        <w:rPr>
          <w:strike/>
        </w:rPr>
      </w:pPr>
      <w:r>
        <w:rPr>
          <w:strike/>
        </w:rPr>
      </w:r>
    </w:p>
    <w:p>
      <w:pPr>
        <w:pStyle w:val="Normal"/>
        <w:ind w:start="1320" w:end="0"/>
        <w:rPr>
          <w:strike/>
        </w:rPr>
      </w:pPr>
      <w:r>
        <w:rPr>
          <w:strike/>
        </w:rPr>
      </w:r>
    </w:p>
    <w:p>
      <w:pPr>
        <w:pStyle w:val="Normal"/>
        <w:ind w:start="1320" w:end="0"/>
        <w:rPr>
          <w:strike/>
        </w:rPr>
      </w:pPr>
      <w:r>
        <w:rPr>
          <w:strike/>
        </w:rPr>
      </w:r>
    </w:p>
    <w:p>
      <w:pPr>
        <w:pStyle w:val="Normal"/>
        <w:ind w:start="1320" w:end="0"/>
        <w:rPr>
          <w:strike/>
        </w:rPr>
      </w:pPr>
      <w:r>
        <w:rPr>
          <w:strike/>
        </w:rPr>
      </w:r>
    </w:p>
    <w:p>
      <w:pPr>
        <w:pStyle w:val="Normal"/>
        <w:ind w:start="1320" w:end="0"/>
        <w:rPr>
          <w:strike/>
        </w:rPr>
      </w:pPr>
      <w:r>
        <w:rPr>
          <w:strike/>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Normal"/>
        <w:ind w:start="1320" w:end="0"/>
        <w:rPr/>
      </w:pPr>
      <w:r>
        <w:rPr/>
      </w:r>
    </w:p>
    <w:p>
      <w:pPr>
        <w:pStyle w:val="Heading1"/>
        <w:rPr/>
      </w:pPr>
      <w:r>
        <w:rPr/>
        <w:t>ATTACHMENT C</w:t>
      </w:r>
    </w:p>
    <w:p>
      <w:pPr>
        <w:pStyle w:val="Normal"/>
        <w:ind w:start="1320" w:end="0"/>
        <w:jc w:val="center"/>
        <w:rPr/>
      </w:pPr>
      <w:r>
        <w:rPr/>
      </w:r>
    </w:p>
    <w:p>
      <w:pPr>
        <w:pStyle w:val="Normal"/>
        <w:ind w:start="1320" w:end="0"/>
        <w:jc w:val="center"/>
        <w:rPr/>
      </w:pPr>
      <w:r>
        <w:rPr/>
      </w:r>
    </w:p>
    <w:p>
      <w:pPr>
        <w:pStyle w:val="Heading1"/>
        <w:rPr/>
      </w:pPr>
      <w:r>
        <w:rPr/>
        <w:t>Methodology To Assess Available Transmission Capability</w:t>
      </w:r>
    </w:p>
    <w:p>
      <w:pPr>
        <w:pStyle w:val="Normal"/>
        <w:rPr/>
      </w:pPr>
      <w:r>
        <w:rPr/>
      </w:r>
    </w:p>
    <w:p>
      <w:pPr>
        <w:pStyle w:val="Normal"/>
        <w:rPr/>
      </w:pPr>
      <w:r>
        <w:rPr/>
      </w:r>
    </w:p>
    <w:p>
      <w:pPr>
        <w:pStyle w:val="Normal"/>
        <w:rPr/>
      </w:pPr>
      <w:r>
        <w:rPr/>
        <w:t>The Transmission Provider will assess the capability of the Transmission system to provide Network Integration of Point to Point Transmission service pursuant to this Tariff.</w:t>
      </w:r>
    </w:p>
    <w:p>
      <w:pPr>
        <w:pStyle w:val="Normal"/>
        <w:rPr/>
      </w:pPr>
      <w:r>
        <w:rPr/>
      </w:r>
    </w:p>
    <w:p>
      <w:pPr>
        <w:pStyle w:val="Normal"/>
        <w:rPr/>
      </w:pPr>
      <w:r>
        <w:rPr/>
        <w:t xml:space="preserve">          </w:t>
      </w:r>
      <w:r>
        <w:rPr/>
        <w:t xml:space="preserve">Consideration of a transmission Service request requires a system assessment by the Transmission Provider.  The assessment encompasses several stages.  The first is a data gathering stage.  Data gathering begins with the creation of a system model that will include: (1) loads and projected loads of the Transmission Provider’s </w:t>
      </w:r>
      <w:r>
        <w:rPr>
          <w:strike/>
        </w:rPr>
        <w:t>Native Load Customers</w:t>
      </w:r>
      <w:r>
        <w:rPr/>
        <w:t>, captive wholesale customers, and Network Integration Customers; (2) the loads of Firm Point-to-Point Transmission Customers under this Tariff and Firm Transmission Service from the Transmission Provider pursuant to other tariffs, rate schedules, and contracts; (3) Transmission Service under this Tariff; (4) configuration changes of the Transmission System for planned, unplanned or forced equipment outages; (5) the availability of generating units to make up for planned, unplanned or forced outages; and (6) other Transmission System modeling assumptions not covered in (1) through (5) in accordance with Good Utility Practice.</w:t>
      </w:r>
    </w:p>
    <w:p>
      <w:pPr>
        <w:pStyle w:val="Normal"/>
        <w:rPr/>
      </w:pPr>
      <w:r>
        <w:rPr/>
      </w:r>
    </w:p>
    <w:p>
      <w:pPr>
        <w:pStyle w:val="Normal"/>
        <w:rPr/>
      </w:pPr>
      <w:r>
        <w:rPr/>
        <w:t xml:space="preserve">         </w:t>
      </w:r>
      <w:r>
        <w:rPr/>
        <w:t>Once the model is complete a determination of the proposed use of the Transmission System is made.  If the results of the assessment indicate that an internal transmission facility(s) and/or a transmission interface facility(s) reaches a reliability limit, the need for facility enhancement(s), replacement(s), or addition(s) may be necessary in order to accommodate the request for Network Integration or Point-to-Point Transmission Service. A limit may be in the form of a thermal, voltage, and/or stability limit.</w:t>
      </w:r>
    </w:p>
    <w:p>
      <w:pPr>
        <w:pStyle w:val="Normal"/>
        <w:rPr/>
      </w:pPr>
      <w:r>
        <w:rPr/>
      </w:r>
    </w:p>
    <w:p>
      <w:pPr>
        <w:pStyle w:val="Normal"/>
        <w:rPr/>
      </w:pPr>
      <w:r>
        <w:rPr/>
        <w:t xml:space="preserve">         </w:t>
      </w:r>
      <w:r>
        <w:rPr/>
        <w:t>The determination includes an evaluation of system performance and a calculation of Total Transfer Capability (TTC) and Available Transmission Capability (ATC).  Included in this calculation, so that no Network Integration or Point-to-Point Transmission Service request loads a transmission facility in excess of its respective reliability limit or violates operating practices and procedures, are criteria established by the North American Electric Reliability Council (NERC), the applicable regional reliability council, and/or the Transmission Provider.  NERC has established concepts for calculating Available Transmission Capability (ATC) and Total Transfer Capability (TTC).  In addition to NERC, the applicable regional reliability council and/or the Transmission Provider establish regional and company operating and planning guidelines.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The Transmission Provider will, in accordance with Good Utility Practice, calculate the ATC and TTC.  ATC and TTC may be further delineated into firm (non-recallable) and non-firm (recallable) sub components to adequately address the interrelation and complementary effects of those types of services on the administration of ATC and TTC.  Reliability limits in the form of equipment ratings are provided by the manufacturer.  Additional facility rating criteria may be established by applicable regional reliability councils.  The Transmission System will result in unacceptable system voltages. Acceptable and unacceptable steady-state voltages are defined by criteria established by NERC, the applicable regional reliability councils, and the Transmission Provider in accordance with Good Utility Practice.</w:t>
      </w:r>
    </w:p>
    <w:p>
      <w:pPr>
        <w:pStyle w:val="Normal"/>
        <w:rPr/>
      </w:pPr>
      <w:r>
        <w:rPr/>
      </w:r>
    </w:p>
    <w:p>
      <w:pPr>
        <w:pStyle w:val="Normal"/>
        <w:rPr/>
      </w:pPr>
      <w:r>
        <w:rPr/>
        <w:t xml:space="preserve">        </w:t>
      </w:r>
      <w:r>
        <w:rPr/>
        <w:t>All of the studies to evaluate, measure and determine the effect of the Transmission Service request require some type of action.  These actions range from doing nothing to construction new facilities. When new facilities are required to accommodate the Transmission Service request, planning studies are necessary to determine the method to enhance, replace of add new facilities.  The design criteria or planning criteria used by most Transmission Providers require that a failure of any one piece of equipment (i.e. single contingency) will not result in the remaining facilities experiencing unacceptable voltages (high or low) or excessive loading (i.e. above the normal rating).  These criteria must be satisfied at various load levels as selected for the analysis by the Transmission Provider and the associated Transmission Service request in accordance with Good Utility Practice.</w:t>
      </w:r>
    </w:p>
    <w:p>
      <w:pPr>
        <w:pStyle w:val="Normal"/>
        <w:rPr/>
      </w:pPr>
      <w:r>
        <w:rPr/>
      </w:r>
    </w:p>
    <w:p>
      <w:pPr>
        <w:pStyle w:val="Normal"/>
        <w:rPr/>
      </w:pPr>
      <w:r>
        <w:rPr/>
        <w:t xml:space="preserve">       </w:t>
      </w:r>
      <w:r>
        <w:rPr/>
        <w:t>There may be exceptions to the “single contingency” criterion.  For example, where radial transmission or distribution circus supply a single substation (i.e. owned by individual customers etc.), or a substation grouping may be tapped off a single feeder or a substation grouping may be tapped off a single feeder, or a substations grouping has dual supply sher4ing a common right-of-way, more than one piece of equipment could be involved in the outage.</w:t>
      </w:r>
    </w:p>
    <w:p>
      <w:pPr>
        <w:pStyle w:val="Normal"/>
        <w:rPr/>
      </w:pPr>
      <w:r>
        <w:rPr/>
      </w:r>
    </w:p>
    <w:p>
      <w:pPr>
        <w:pStyle w:val="Normal"/>
        <w:rPr/>
      </w:pPr>
      <w:r>
        <w:rPr/>
        <w:t xml:space="preserve">      </w:t>
      </w:r>
      <w:r>
        <w:rPr/>
        <w:t>In addition to the steady-state performance criteria described above, the Transmission Provider is also responsible for and required to take into account the dynamic stability performance of the system to ensure that any credibly possible disturbance does not result in cascading tripping of transmission facilities.  The criteria applied are those set forth by NERC and the applicable regional reliability council.</w:t>
      </w:r>
    </w:p>
    <w:p>
      <w:pPr>
        <w:pStyle w:val="Normal"/>
        <w:rPr/>
      </w:pPr>
      <w:r>
        <w:rPr/>
      </w:r>
    </w:p>
    <w:p>
      <w:pPr>
        <w:pStyle w:val="Normal"/>
        <w:rPr/>
      </w:pPr>
      <w:r>
        <w:rPr/>
        <w:t xml:space="preserve">      </w:t>
      </w:r>
      <w:r>
        <w:rPr/>
        <w:t>The Transmission Provider will rely upon the information supplied in applications by Customers to assess the ATC and TTC of the Transmission System.</w:t>
      </w:r>
    </w:p>
    <w:p>
      <w:pPr>
        <w:pStyle w:val="Normal"/>
        <w:rPr/>
      </w:pPr>
      <w:r>
        <w:rPr/>
      </w:r>
    </w:p>
    <w:p>
      <w:pPr>
        <w:pStyle w:val="Normal"/>
        <w:rPr/>
      </w:pPr>
      <w:r>
        <w:rPr/>
      </w:r>
    </w:p>
    <w:sectPr>
      <w:type w:val="nextPage"/>
      <w:pgSz w:w="12240" w:h="15840"/>
      <w:pgMar w:left="1800" w:right="126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5"/>
      <w:numFmt w:val="decimal"/>
      <w:lvlText w:val="%1"/>
      <w:lvlJc w:val="start"/>
      <w:pPr>
        <w:tabs>
          <w:tab w:val="num" w:pos="720"/>
        </w:tabs>
        <w:ind w:start="720" w:hanging="720"/>
      </w:pPr>
      <w:rPr>
        <w:b/>
      </w:rPr>
    </w:lvl>
    <w:lvl w:ilvl="1">
      <w:start w:val="2"/>
      <w:numFmt w:val="decimal"/>
      <w:lvlText w:val="%1.%2"/>
      <w:lvlJc w:val="start"/>
      <w:pPr>
        <w:tabs>
          <w:tab w:val="num" w:pos="1440"/>
        </w:tabs>
        <w:ind w:start="1440" w:hanging="7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3">
    <w:lvl w:ilvl="0">
      <w:start w:val="35"/>
      <w:numFmt w:val="decimal"/>
      <w:lvlText w:val="%1"/>
      <w:lvlJc w:val="start"/>
      <w:pPr>
        <w:tabs>
          <w:tab w:val="num" w:pos="660"/>
        </w:tabs>
        <w:ind w:start="660" w:hanging="660"/>
      </w:pPr>
      <w:rPr>
        <w:b/>
      </w:rPr>
    </w:lvl>
    <w:lvl w:ilvl="1">
      <w:start w:val="5"/>
      <w:numFmt w:val="decimal"/>
      <w:lvlText w:val="%1.%2"/>
      <w:lvlJc w:val="start"/>
      <w:pPr>
        <w:tabs>
          <w:tab w:val="num" w:pos="1740"/>
        </w:tabs>
        <w:ind w:start="1740" w:hanging="660"/>
      </w:pPr>
      <w:rPr>
        <w:b/>
      </w:rPr>
    </w:lvl>
    <w:lvl w:ilvl="2">
      <w:start w:val="1"/>
      <w:numFmt w:val="decimal"/>
      <w:lvlText w:val="%1.%2.%3"/>
      <w:lvlJc w:val="start"/>
      <w:pPr>
        <w:tabs>
          <w:tab w:val="num" w:pos="2880"/>
        </w:tabs>
        <w:ind w:start="2880" w:hanging="720"/>
      </w:pPr>
      <w:rPr>
        <w:b/>
      </w:rPr>
    </w:lvl>
    <w:lvl w:ilvl="3">
      <w:start w:val="1"/>
      <w:numFmt w:val="decimal"/>
      <w:lvlText w:val="%1.%2.%3.%4"/>
      <w:lvlJc w:val="start"/>
      <w:pPr>
        <w:tabs>
          <w:tab w:val="num" w:pos="3960"/>
        </w:tabs>
        <w:ind w:start="3960" w:hanging="720"/>
      </w:pPr>
      <w:rPr>
        <w:b/>
      </w:rPr>
    </w:lvl>
    <w:lvl w:ilvl="4">
      <w:start w:val="1"/>
      <w:numFmt w:val="decimal"/>
      <w:lvlText w:val="%1.%2.%3.%4.%5"/>
      <w:lvlJc w:val="start"/>
      <w:pPr>
        <w:tabs>
          <w:tab w:val="num" w:pos="5400"/>
        </w:tabs>
        <w:ind w:start="5400" w:hanging="1080"/>
      </w:pPr>
      <w:rPr>
        <w:b/>
      </w:rPr>
    </w:lvl>
    <w:lvl w:ilvl="5">
      <w:start w:val="1"/>
      <w:numFmt w:val="decimal"/>
      <w:lvlText w:val="%1.%2.%3.%4.%5.%6"/>
      <w:lvlJc w:val="start"/>
      <w:pPr>
        <w:tabs>
          <w:tab w:val="num" w:pos="6480"/>
        </w:tabs>
        <w:ind w:start="6480" w:hanging="1080"/>
      </w:pPr>
      <w:rPr>
        <w:b/>
      </w:rPr>
    </w:lvl>
    <w:lvl w:ilvl="6">
      <w:start w:val="1"/>
      <w:numFmt w:val="decimal"/>
      <w:lvlText w:val="%1.%2.%3.%4.%5.%6.%7"/>
      <w:lvlJc w:val="start"/>
      <w:pPr>
        <w:tabs>
          <w:tab w:val="num" w:pos="7920"/>
        </w:tabs>
        <w:ind w:start="7920" w:hanging="1440"/>
      </w:pPr>
      <w:rPr>
        <w:b/>
      </w:rPr>
    </w:lvl>
    <w:lvl w:ilvl="7">
      <w:start w:val="1"/>
      <w:numFmt w:val="decimal"/>
      <w:lvlText w:val="%1.%2.%3.%4.%5.%6.%7.%8"/>
      <w:lvlJc w:val="start"/>
      <w:pPr>
        <w:tabs>
          <w:tab w:val="num" w:pos="9000"/>
        </w:tabs>
        <w:ind w:start="9000" w:hanging="1440"/>
      </w:pPr>
      <w:rPr>
        <w:b/>
      </w:rPr>
    </w:lvl>
    <w:lvl w:ilvl="8">
      <w:start w:val="1"/>
      <w:numFmt w:val="decimal"/>
      <w:lvlText w:val="%1.%2.%3.%4.%5.%6.%7.%8.%9"/>
      <w:lvlJc w:val="start"/>
      <w:pPr>
        <w:tabs>
          <w:tab w:val="num" w:pos="10440"/>
        </w:tabs>
        <w:ind w:start="10440" w:hanging="1800"/>
      </w:pPr>
      <w:rPr>
        <w:b/>
      </w:rPr>
    </w:lvl>
  </w:abstractNum>
  <w:abstractNum w:abstractNumId="4">
    <w:lvl w:ilvl="0">
      <w:start w:val="15"/>
      <w:numFmt w:val="decimal"/>
      <w:lvlText w:val="%1"/>
      <w:lvlJc w:val="start"/>
      <w:pPr>
        <w:tabs>
          <w:tab w:val="num" w:pos="420"/>
        </w:tabs>
        <w:ind w:start="420" w:hanging="420"/>
      </w:pPr>
      <w:rPr>
        <w:b/>
      </w:rPr>
    </w:lvl>
    <w:lvl w:ilvl="1">
      <w:start w:val="5"/>
      <w:numFmt w:val="decimal"/>
      <w:lvlText w:val="%1.%2"/>
      <w:lvlJc w:val="start"/>
      <w:pPr>
        <w:tabs>
          <w:tab w:val="num" w:pos="1140"/>
        </w:tabs>
        <w:ind w:start="1140" w:hanging="4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5">
    <w:lvl w:ilvl="0">
      <w:start w:val="30"/>
      <w:numFmt w:val="decimal"/>
      <w:lvlText w:val="%1"/>
      <w:lvlJc w:val="start"/>
      <w:pPr>
        <w:tabs>
          <w:tab w:val="num" w:pos="600"/>
        </w:tabs>
        <w:ind w:start="600" w:hanging="600"/>
      </w:pPr>
      <w:rPr>
        <w:b/>
      </w:rPr>
    </w:lvl>
    <w:lvl w:ilvl="1">
      <w:start w:val="3"/>
      <w:numFmt w:val="decimal"/>
      <w:lvlText w:val="%1.%2"/>
      <w:lvlJc w:val="start"/>
      <w:pPr>
        <w:tabs>
          <w:tab w:val="num" w:pos="1320"/>
        </w:tabs>
        <w:ind w:start="1320" w:hanging="60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6">
    <w:lvl w:ilvl="0">
      <w:start w:val="1"/>
      <w:numFmt w:val="lowerLetter"/>
      <w:lvlText w:val="(%1)"/>
      <w:lvlJc w:val="start"/>
      <w:pPr>
        <w:tabs>
          <w:tab w:val="num" w:pos="1515"/>
        </w:tabs>
        <w:ind w:start="1515" w:hanging="375"/>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320" w:end="0"/>
      <w:jc w:val="center"/>
      <w:outlineLvl w:val="0"/>
    </w:pPr>
    <w:rPr>
      <w:b/>
      <w:bCs/>
    </w:rPr>
  </w:style>
  <w:style w:type="paragraph" w:styleId="Heading2">
    <w:name w:val="heading 2"/>
    <w:basedOn w:val="Normal"/>
    <w:next w:val="Normal"/>
    <w:qFormat/>
    <w:pPr>
      <w:keepNext w:val="true"/>
      <w:numPr>
        <w:ilvl w:val="1"/>
        <w:numId w:val="1"/>
      </w:numPr>
      <w:ind w:hanging="0" w:start="1320" w:end="0"/>
      <w:outlineLvl w:val="1"/>
    </w:pPr>
    <w:rPr>
      <w:b/>
      <w:bCs/>
    </w:rPr>
  </w:style>
  <w:style w:type="character" w:styleId="WW8Num1z0">
    <w:name w:val="WW8Num1z0"/>
    <w:qFormat/>
    <w:rPr>
      <w:b/>
    </w:rPr>
  </w:style>
  <w:style w:type="character" w:styleId="WW8Num2z0">
    <w:name w:val="WW8Num2z0"/>
    <w:qFormat/>
    <w:rPr>
      <w:b/>
    </w:rPr>
  </w:style>
  <w:style w:type="character" w:styleId="WW8Num3z0">
    <w:name w:val="WW8Num3z0"/>
    <w:qFormat/>
    <w:rPr>
      <w:b/>
    </w:rPr>
  </w:style>
  <w:style w:type="character" w:styleId="WW8Num4z0">
    <w:name w:val="WW8Num4z0"/>
    <w:qFormat/>
    <w:rPr>
      <w:b/>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tabs>
        <w:tab w:val="clear" w:pos="720"/>
        <w:tab w:val="left" w:pos="1440" w:leader="none"/>
      </w:tabs>
      <w:ind w:hanging="0" w:start="1740" w:end="-18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2001-08-09T14:27:00Z</dcterms:created>
  <dc:creator>lnoske</dc:creator>
  <dc:description/>
  <dc:language>en-CA</dc:language>
  <cp:lastModifiedBy>dbinns</cp:lastModifiedBy>
  <dcterms:modified xsi:type="dcterms:W3CDTF">2001-08-09T14:27:00Z</dcterms:modified>
  <cp:revision>2</cp:revision>
  <dc:subject/>
  <dc:title>15</dc:title>
</cp:coreProperties>
</file>