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bmp" ContentType="image/bmp"/>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CA"/>
        </w:rPr>
      </w:pPr>
      <w:r>
        <w:rPr>
          <w:lang w:val="en-CA"/>
        </w:rPr>
      </w:r>
      <w:r>
        <mc:AlternateContent>
          <mc:Choice Requires="wps">
            <w:drawing>
              <wp:anchor behindDoc="0" distT="0" distB="0" distL="114300" distR="114300" simplePos="0" locked="0" layoutInCell="0" allowOverlap="1" relativeHeight="2">
                <wp:simplePos x="0" y="0"/>
                <wp:positionH relativeFrom="page">
                  <wp:posOffset>640715</wp:posOffset>
                </wp:positionH>
                <wp:positionV relativeFrom="paragraph">
                  <wp:posOffset>51435</wp:posOffset>
                </wp:positionV>
                <wp:extent cx="14605" cy="23368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233680"/>
                        </a:xfrm>
                        <a:prstGeom prst="rect"/>
                        <a:solidFill>
                          <a:srgbClr val="FFFFFF">
                            <a:alpha val="0"/>
                          </a:srgbClr>
                        </a:solidFill>
                      </wps:spPr>
                      <wps:txbx>
                        <w:txbxContent>
                          <w:p>
                            <w:pPr>
                              <w:pStyle w:val="Header"/>
                              <w:jc w:val="center"/>
                              <w:rPr>
                                <w:b/>
                                <w:sz w:val="32"/>
                                <w:lang w:val="en-CA"/>
                              </w:rPr>
                            </w:pPr>
                            <w:r>
                              <w:rPr>
                                <w:b/>
                                <w:sz w:val="32"/>
                                <w:lang w:val="en-CA"/>
                              </w:rPr>
                              <w:object w:dxaOrig="9120" w:dyaOrig="48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45pt;width:50.4pt;height:28.8pt;mso-wrap-distance-left:9.05pt;mso-wrap-distance-right:9.05pt;mso-position-horizontal-relative:text;mso-position-vertical-relative:text" filled="t" fillcolor="#000000" o:ole="">
                                  <v:imagedata r:id="rId3" o:title=""/>
                                </v:shape>
                                <o:OLEObject Type="Embed" ProgID="" ShapeID="ole_rId2" DrawAspect="Content" ObjectID="_1330573527" r:id="rId2"/>
                              </w:object>
                            </w:r>
                          </w:p>
                        </w:txbxContent>
                      </wps:txbx>
                      <wps:bodyPr anchor="t" lIns="0" tIns="0" rIns="0" bIns="0">
                        <a:noAutofit/>
                      </wps:bodyPr>
                    </wps:wsp>
                  </a:graphicData>
                </a:graphic>
              </wp:anchor>
            </w:drawing>
          </mc:Choice>
          <mc:Fallback>
            <w:pict>
              <v:rect fillcolor="#FFFFFF" style="position:absolute;rotation:-0;width:1.15pt;height:18.4pt;mso-wrap-distance-left:9pt;mso-wrap-distance-right:9pt;mso-wrap-distance-top:0pt;mso-wrap-distance-bottom:0pt;margin-top:4.05pt;mso-position-vertical-relative:text;margin-left:50.45pt;mso-position-horizontal-relative:page">
                <v:fill opacity="0f"/>
                <v:textbox inset="0in,0in,0in,0in">
                  <w:txbxContent>
                    <w:p>
                      <w:pPr>
                        <w:pStyle w:val="Header"/>
                        <w:jc w:val="center"/>
                        <w:rPr>
                          <w:b/>
                          <w:sz w:val="32"/>
                          <w:lang w:val="en-CA"/>
                        </w:rPr>
                      </w:pPr>
                      <w:r>
                        <w:rPr>
                          <w:b/>
                          <w:sz w:val="32"/>
                          <w:lang w:val="en-CA"/>
                        </w:rPr>
                        <w:object w:dxaOrig="9120" w:dyaOrig="488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0.45pt;width:50.4pt;height:28.8pt;mso-wrap-distance-left:9.05pt;mso-wrap-distance-right:9.05pt;mso-position-horizontal-relative:text;mso-position-vertical-relative:text" filled="t" fillcolor="#000000" o:ole="">
                            <v:imagedata r:id="rId5" o:title=""/>
                          </v:shape>
                          <o:OLEObject Type="Embed" ProgID="" ShapeID="ole_rId4" DrawAspect="Content" ObjectID="_1623907599" r:id="rId4"/>
                        </w:object>
                      </w:r>
                    </w:p>
                  </w:txbxContent>
                </v:textbox>
                <w10:wrap type="square"/>
              </v:rect>
            </w:pict>
          </mc:Fallback>
        </mc:AlternateContent>
      </w:r>
    </w:p>
    <w:p>
      <w:pPr>
        <w:pStyle w:val="Heading2"/>
        <w:ind w:hanging="0" w:start="0"/>
        <w:rPr/>
      </w:pPr>
      <w:r>
        <w:rPr/>
        <w:t xml:space="preserve">Broadband Survey </w:t>
      </w:r>
    </w:p>
    <w:p>
      <w:pPr>
        <w:pStyle w:val="Normal"/>
        <w:pBdr>
          <w:top w:val="single" w:sz="12" w:space="1" w:color="000000"/>
        </w:pBdr>
        <w:spacing w:lineRule="exact" w:line="240"/>
        <w:jc w:val="end"/>
        <w:rPr>
          <w:rFonts w:ascii="Arial" w:hAnsi="Arial" w:cs="Arial"/>
          <w:sz w:val="32"/>
        </w:rPr>
      </w:pPr>
      <w:r>
        <w:rPr>
          <w:rFonts w:cs="Arial" w:ascii="Arial" w:hAnsi="Arial"/>
          <w:sz w:val="32"/>
        </w:rPr>
      </w:r>
    </w:p>
    <w:p>
      <w:pPr>
        <w:pStyle w:val="Normal"/>
        <w:tabs>
          <w:tab w:val="clear" w:pos="720"/>
          <w:tab w:val="left" w:pos="6300" w:leader="none"/>
        </w:tabs>
        <w:jc w:val="center"/>
        <w:rPr>
          <w:rFonts w:ascii="Arial" w:hAnsi="Arial" w:cs="Arial"/>
          <w:sz w:val="22"/>
        </w:rPr>
      </w:pPr>
      <w:r>
        <w:rPr>
          <w:rFonts w:cs="Arial" w:ascii="Arial" w:hAnsi="Arial"/>
          <w:sz w:val="22"/>
        </w:rPr>
        <w:t xml:space="preserve">As PIRA considers expanding its services to include coverage of the burgeoning market for bandwidth and its implication for the energy industry, it is important that we address those issues of greatest concern to our clients. Therefore, as a service to us — and, potentially, as a benefit to you — we ask that you take 2 minutes to complete this one-page survey. </w:t>
      </w:r>
      <w:r>
        <w:rPr>
          <w:rFonts w:cs="Arial" w:ascii="Arial" w:hAnsi="Arial"/>
          <w:b/>
          <w:sz w:val="22"/>
        </w:rPr>
        <w:t>Thank you.</w:t>
      </w:r>
    </w:p>
    <w:p>
      <w:pPr>
        <w:pStyle w:val="Normal"/>
        <w:tabs>
          <w:tab w:val="clear" w:pos="720"/>
          <w:tab w:val="left" w:pos="6300" w:leader="none"/>
        </w:tabs>
        <w:rPr>
          <w:rFonts w:ascii="Arial" w:hAnsi="Arial" w:cs="Arial"/>
          <w:b/>
          <w:sz w:val="22"/>
          <w:u w:val="single"/>
        </w:rPr>
      </w:pPr>
      <w:r>
        <w:rPr>
          <w:rFonts w:cs="Arial" w:ascii="Arial" w:hAnsi="Arial"/>
          <w:b/>
          <w:sz w:val="22"/>
          <w:u w:val="single"/>
        </w:rPr>
      </w:r>
    </w:p>
    <w:p>
      <w:pPr>
        <w:pStyle w:val="Normal"/>
        <w:tabs>
          <w:tab w:val="clear" w:pos="720"/>
          <w:tab w:val="left" w:pos="6300" w:leader="none"/>
        </w:tabs>
        <w:rPr>
          <w:rFonts w:ascii="Arial" w:hAnsi="Arial" w:cs="Arial"/>
          <w:b/>
          <w:sz w:val="22"/>
          <w:u w:val="single"/>
        </w:rPr>
      </w:pPr>
      <w:r>
        <w:rPr>
          <w:rFonts w:cs="Arial" w:ascii="Arial" w:hAnsi="Arial"/>
          <w:b/>
          <w:sz w:val="22"/>
          <w:u w:val="single"/>
        </w:rPr>
        <w:t xml:space="preserve">PLEASE FAX TO 212-686-6628, or EMAIL AS AN ATTACHMENT TO </w:t>
      </w:r>
      <w:hyperlink r:id="rId6">
        <w:r>
          <w:rPr>
            <w:rStyle w:val="Hyperlink"/>
            <w:rFonts w:cs="Arial" w:ascii="Arial" w:hAnsi="Arial"/>
            <w:sz w:val="22"/>
          </w:rPr>
          <w:t>SANDE@PIRA.COM</w:t>
        </w:r>
      </w:hyperlink>
    </w:p>
    <w:p>
      <w:pPr>
        <w:pStyle w:val="Normal"/>
        <w:tabs>
          <w:tab w:val="clear" w:pos="720"/>
          <w:tab w:val="left" w:pos="6300" w:leader="none"/>
        </w:tabs>
        <w:rPr>
          <w:rFonts w:ascii="Arial" w:hAnsi="Arial" w:cs="Arial"/>
          <w:b/>
          <w:sz w:val="22"/>
          <w:u w:val="single"/>
        </w:rPr>
      </w:pPr>
      <w:r>
        <w:rPr>
          <w:rFonts w:cs="Arial" w:ascii="Arial" w:hAnsi="Arial"/>
          <w:b/>
          <w:sz w:val="22"/>
          <w:u w:val="single"/>
        </w:rPr>
      </w:r>
    </w:p>
    <w:p>
      <w:pPr>
        <w:pStyle w:val="BodyText"/>
        <w:spacing w:before="0" w:after="120"/>
        <w:rPr>
          <w:sz w:val="22"/>
        </w:rPr>
      </w:pPr>
      <w:r>
        <mc:AlternateContent>
          <mc:Choice Requires="wps">
            <w:drawing>
              <wp:anchor behindDoc="0" distT="0" distB="0" distL="114935" distR="114935" simplePos="0" locked="0" layoutInCell="0" allowOverlap="1" relativeHeight="4">
                <wp:simplePos x="0" y="0"/>
                <wp:positionH relativeFrom="page">
                  <wp:posOffset>4480560</wp:posOffset>
                </wp:positionH>
                <wp:positionV relativeFrom="page">
                  <wp:posOffset>2057400</wp:posOffset>
                </wp:positionV>
                <wp:extent cx="548640" cy="0"/>
                <wp:effectExtent l="0" t="38100" r="0" b="38100"/>
                <wp:wrapNone/>
                <wp:docPr id="2"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2.8pt,162pt" to="395.95pt,162pt" stroked="t" o:allowincell="f" style="position:absolute;mso-position-horizontal-relative:page;mso-position-vertical-relative:page">
                <v:stroke color="black" weight="9360" endarrow="block" endarrowwidth="medium" endarrowlength="medium" joinstyle="miter" endcap="flat"/>
                <v:fill o:detectmouseclick="t" on="false"/>
                <w10:wrap type="none"/>
              </v:line>
            </w:pict>
          </mc:Fallback>
        </mc:AlternateContent>
      </w:r>
      <w:r>
        <w:rPr>
          <w:sz w:val="22"/>
        </w:rPr>
        <w:t>Answer the following using the scale 5 (highly interested)                  1 (not interested)</w:t>
      </w:r>
    </w:p>
    <w:p>
      <w:pPr>
        <w:pStyle w:val="Normal"/>
        <w:numPr>
          <w:ilvl w:val="0"/>
          <w:numId w:val="2"/>
        </w:numPr>
        <w:spacing w:lineRule="exact" w:line="300" w:before="0" w:after="120"/>
        <w:rPr>
          <w:rFonts w:ascii="Arial" w:hAnsi="Arial" w:cs="Arial"/>
          <w:sz w:val="22"/>
        </w:rPr>
      </w:pPr>
      <w:r>
        <w:rPr>
          <w:rFonts w:cs="Arial" w:ascii="Arial" w:hAnsi="Arial"/>
          <w:sz w:val="22"/>
        </w:rPr>
        <w:t>How interested are you in PIRA establishing a Bandwidth Practice Group that focuses on developments in the bandwidth commodity markets and synergies between energy firms and telecom firms?   5   4   3   2   1</w:t>
      </w:r>
    </w:p>
    <w:p>
      <w:pPr>
        <w:pStyle w:val="Normal"/>
        <w:numPr>
          <w:ilvl w:val="0"/>
          <w:numId w:val="2"/>
        </w:numPr>
        <w:spacing w:lineRule="exact" w:line="300" w:before="0" w:after="120"/>
        <w:rPr>
          <w:rFonts w:ascii="Arial" w:hAnsi="Arial" w:cs="Arial"/>
          <w:sz w:val="22"/>
        </w:rPr>
      </w:pPr>
      <w:r>
        <w:rPr>
          <w:rFonts w:cs="Arial" w:ascii="Arial" w:hAnsi="Arial"/>
          <w:sz w:val="22"/>
        </w:rPr>
        <w:t>Indicate your interest in having this group focus on strategic alliances and M&amp;A opportunities between energy firms and telecom firms.   5   4   3   2   1</w:t>
      </w:r>
    </w:p>
    <w:p>
      <w:pPr>
        <w:pStyle w:val="Normal"/>
        <w:numPr>
          <w:ilvl w:val="0"/>
          <w:numId w:val="2"/>
        </w:numPr>
        <w:spacing w:lineRule="exact" w:line="300" w:before="0" w:after="120"/>
        <w:rPr>
          <w:rFonts w:ascii="Arial" w:hAnsi="Arial" w:cs="Arial"/>
          <w:sz w:val="22"/>
        </w:rPr>
      </w:pPr>
      <w:r>
        <w:rPr>
          <w:rFonts w:cs="Arial" w:ascii="Arial" w:hAnsi="Arial"/>
          <w:sz w:val="22"/>
        </w:rPr>
        <w:t>How interested are you in the effects of the Internet, and its related infrastructure, on electricity consumption rates?   5   4   3   2   1</w:t>
      </w:r>
    </w:p>
    <w:p>
      <w:pPr>
        <w:pStyle w:val="Normal"/>
        <w:numPr>
          <w:ilvl w:val="0"/>
          <w:numId w:val="2"/>
        </w:numPr>
        <w:spacing w:lineRule="exact" w:line="300" w:before="0" w:after="40"/>
        <w:rPr>
          <w:rFonts w:ascii="Arial" w:hAnsi="Arial" w:cs="Arial"/>
          <w:sz w:val="22"/>
        </w:rPr>
      </w:pPr>
      <w:r>
        <w:rPr>
          <w:rFonts w:cs="Arial" w:ascii="Arial" w:hAnsi="Arial"/>
          <w:sz w:val="22"/>
        </w:rPr>
        <w:t>Indicate your interest in the following possible topics for future multi-client studies:</w:t>
      </w:r>
    </w:p>
    <w:p>
      <w:pPr>
        <w:pStyle w:val="Normal"/>
        <w:numPr>
          <w:ilvl w:val="0"/>
          <w:numId w:val="3"/>
        </w:numPr>
        <w:spacing w:lineRule="exact" w:line="300" w:before="0" w:after="40"/>
        <w:rPr>
          <w:rFonts w:ascii="Arial" w:hAnsi="Arial" w:cs="Arial"/>
          <w:sz w:val="22"/>
        </w:rPr>
      </w:pPr>
      <w:r>
        <w:rPr>
          <w:rFonts w:cs="Arial" w:ascii="Arial" w:hAnsi="Arial"/>
          <w:sz w:val="22"/>
        </w:rPr>
        <w:t>A strategic analysis of the profit potential for fixed wireless infrastructure placed along energy firms’ rights-of-way.   5   4   3   2   1</w:t>
      </w:r>
    </w:p>
    <w:p>
      <w:pPr>
        <w:pStyle w:val="Normal"/>
        <w:numPr>
          <w:ilvl w:val="0"/>
          <w:numId w:val="3"/>
        </w:numPr>
        <w:spacing w:lineRule="exact" w:line="300" w:before="0" w:after="40"/>
        <w:rPr>
          <w:rFonts w:ascii="Arial" w:hAnsi="Arial" w:cs="Arial"/>
          <w:sz w:val="22"/>
        </w:rPr>
      </w:pPr>
      <w:r>
        <w:rPr>
          <w:rFonts w:cs="Arial" w:ascii="Arial" w:hAnsi="Arial"/>
          <w:sz w:val="22"/>
        </w:rPr>
        <w:t>The economics of reaching end-consumers in the “last mile” and “last quarter mile.”</w:t>
        <w:br/>
        <w:t xml:space="preserve">    5   4   3   2   1</w:t>
      </w:r>
    </w:p>
    <w:p>
      <w:pPr>
        <w:pStyle w:val="Normal"/>
        <w:numPr>
          <w:ilvl w:val="0"/>
          <w:numId w:val="3"/>
        </w:numPr>
        <w:spacing w:lineRule="exact" w:line="300" w:before="0" w:after="40"/>
        <w:rPr>
          <w:rFonts w:ascii="Arial" w:hAnsi="Arial" w:cs="Arial"/>
          <w:sz w:val="22"/>
        </w:rPr>
      </w:pPr>
      <w:r>
        <w:rPr>
          <w:rFonts w:cs="Arial" w:ascii="Arial" w:hAnsi="Arial"/>
          <w:sz w:val="22"/>
        </w:rPr>
        <w:t>Comparison of the costs and benefits of fiber optic network connectivity products offered by JDS Uniphase, Cisco Systems, Lucent Tech., and Nortel Networks.   5   4   3   2   1</w:t>
      </w:r>
    </w:p>
    <w:p>
      <w:pPr>
        <w:pStyle w:val="Normal"/>
        <w:numPr>
          <w:ilvl w:val="0"/>
          <w:numId w:val="3"/>
        </w:numPr>
        <w:spacing w:lineRule="exact" w:line="300" w:before="0" w:after="40"/>
        <w:rPr>
          <w:rFonts w:ascii="Arial" w:hAnsi="Arial" w:cs="Arial"/>
          <w:sz w:val="22"/>
        </w:rPr>
      </w:pPr>
      <w:r>
        <w:rPr>
          <w:rFonts w:cs="Arial" w:ascii="Arial" w:hAnsi="Arial"/>
          <w:sz w:val="22"/>
        </w:rPr>
        <w:t>A strategic analysis of where energy firms should construct new fiber optic lines: profit opportunities, potential markets, and business trends.   5   4   3   2   1</w:t>
      </w:r>
    </w:p>
    <w:p>
      <w:pPr>
        <w:pStyle w:val="Normal"/>
        <w:numPr>
          <w:ilvl w:val="0"/>
          <w:numId w:val="3"/>
        </w:numPr>
        <w:spacing w:lineRule="exact" w:line="300" w:before="0" w:after="40"/>
        <w:rPr>
          <w:rFonts w:ascii="Arial" w:hAnsi="Arial" w:cs="Arial"/>
          <w:sz w:val="22"/>
        </w:rPr>
      </w:pPr>
      <w:r>
        <w:rPr>
          <w:rFonts w:cs="Arial" w:ascii="Arial" w:hAnsi="Arial"/>
          <w:sz w:val="22"/>
        </w:rPr>
        <w:t>Predators and prey between the energy and telecom sectors.   5   4   3   2   1</w:t>
      </w:r>
    </w:p>
    <w:p>
      <w:pPr>
        <w:pStyle w:val="Normal"/>
        <w:numPr>
          <w:ilvl w:val="0"/>
          <w:numId w:val="3"/>
        </w:numPr>
        <w:spacing w:lineRule="exact" w:line="300" w:before="0" w:after="40"/>
        <w:rPr>
          <w:rFonts w:ascii="Arial" w:hAnsi="Arial" w:cs="Arial"/>
          <w:sz w:val="22"/>
        </w:rPr>
      </w:pPr>
      <w:r>
        <w:rPr>
          <w:rFonts w:cs="Arial" w:ascii="Arial" w:hAnsi="Arial"/>
          <w:sz w:val="22"/>
        </w:rPr>
        <w:t>Service Level Agreements (SLAs) and solutions to the quality-of-service problems on disparate telecom networks.   5   4   3   2   1</w:t>
      </w:r>
    </w:p>
    <w:p>
      <w:pPr>
        <w:pStyle w:val="Normal"/>
        <w:numPr>
          <w:ilvl w:val="0"/>
          <w:numId w:val="3"/>
        </w:numPr>
        <w:spacing w:lineRule="exact" w:line="300" w:before="0" w:after="120"/>
        <w:rPr>
          <w:rFonts w:ascii="Arial" w:hAnsi="Arial" w:cs="Arial"/>
          <w:sz w:val="22"/>
        </w:rPr>
      </w:pPr>
      <w:r>
        <w:rPr>
          <w:rFonts w:cs="Arial" w:ascii="Arial" w:hAnsi="Arial"/>
          <w:sz w:val="22"/>
        </w:rPr>
        <w:t>Other bandwidth-related topic of interest to you:__________________________________</w:t>
      </w:r>
    </w:p>
    <w:p>
      <w:pPr>
        <w:pStyle w:val="Header"/>
        <w:tabs>
          <w:tab w:val="clear" w:pos="4320"/>
          <w:tab w:val="clear" w:pos="8640"/>
        </w:tabs>
        <w:spacing w:lineRule="exact" w:line="300" w:before="0" w:after="120"/>
        <w:ind w:start="720" w:end="0"/>
        <w:rPr>
          <w:rFonts w:ascii="Arial" w:hAnsi="Arial" w:cs="Arial"/>
          <w:sz w:val="22"/>
        </w:rPr>
      </w:pPr>
      <w:r>
        <w:rPr>
          <w:rFonts w:cs="Arial" w:ascii="Arial" w:hAnsi="Arial"/>
          <w:sz w:val="22"/>
        </w:rPr>
        <w:t>________________________________________________________________________</w:t>
      </w:r>
    </w:p>
    <w:p>
      <w:pPr>
        <w:pStyle w:val="Normal"/>
        <w:numPr>
          <w:ilvl w:val="0"/>
          <w:numId w:val="2"/>
        </w:numPr>
        <w:spacing w:lineRule="exact" w:line="300" w:before="0" w:after="120"/>
        <w:rPr>
          <w:rFonts w:ascii="Arial" w:hAnsi="Arial" w:cs="Arial"/>
          <w:sz w:val="22"/>
        </w:rPr>
      </w:pPr>
      <w:r>
        <w:rPr>
          <w:rFonts w:cs="Arial" w:ascii="Arial" w:hAnsi="Arial"/>
          <w:sz w:val="22"/>
        </w:rPr>
        <w:t>Indicate your interest in attending a proposed PIRA seminar in February 2001 on bandwidth-related topics.   5   4   3   2   1</w:t>
      </w:r>
    </w:p>
    <w:p>
      <w:pPr>
        <w:pStyle w:val="Normal"/>
        <w:numPr>
          <w:ilvl w:val="0"/>
          <w:numId w:val="2"/>
        </w:numPr>
        <w:spacing w:lineRule="exact" w:line="300" w:before="0" w:after="120"/>
        <w:rPr>
          <w:rFonts w:ascii="Arial" w:hAnsi="Arial" w:cs="Arial"/>
          <w:sz w:val="22"/>
        </w:rPr>
      </w:pPr>
      <w:r>
        <w:rPr>
          <w:rFonts w:cs="Arial" w:ascii="Arial" w:hAnsi="Arial"/>
          <w:sz w:val="22"/>
        </w:rPr>
        <w:t>If you are interested in attending such a conference, please rank your first and second choices for locations for the proposed bandwidth seminar (write a 1 or 2 next to the preferred cities):</w:t>
        <w:br/>
        <w:t>New York __   Miami __   Houston __   Washington, D.C. __    Atlanta __    Phoenix __</w:t>
      </w:r>
    </w:p>
    <w:p>
      <w:pPr>
        <w:pStyle w:val="Normal"/>
        <w:numPr>
          <w:ilvl w:val="0"/>
          <w:numId w:val="2"/>
        </w:numPr>
        <w:spacing w:lineRule="exact" w:line="300" w:before="0" w:after="120"/>
        <w:rPr>
          <w:rFonts w:ascii="Arial" w:hAnsi="Arial" w:cs="Arial"/>
          <w:sz w:val="22"/>
        </w:rPr>
      </w:pPr>
      <w:r>
        <w:rPr>
          <w:rFonts w:cs="Arial" w:ascii="Arial" w:hAnsi="Arial"/>
          <w:sz w:val="22"/>
        </w:rPr>
        <w:t>Does your firm now have a bandwidth trading desk, or do you plan to establish a bandwidth trading desk within the next 12-months?   Have one now     Will have one   Do not/Will not</w:t>
      </w:r>
    </w:p>
    <w:p>
      <w:pPr>
        <w:pStyle w:val="Normal"/>
        <w:numPr>
          <w:ilvl w:val="0"/>
          <w:numId w:val="2"/>
        </w:numPr>
        <w:spacing w:lineRule="exact" w:line="300" w:before="0" w:after="120"/>
        <w:rPr>
          <w:rFonts w:ascii="Arial" w:hAnsi="Arial" w:cs="Arial"/>
          <w:sz w:val="22"/>
        </w:rPr>
      </w:pPr>
      <w:r>
        <w:rPr>
          <w:rFonts w:cs="Arial" w:ascii="Arial" w:hAnsi="Arial"/>
          <w:sz w:val="22"/>
        </w:rPr>
        <w:t>Who is your company’s point of contact, if any, for information on bandwidth and telecommunications investments?(optional) ________________________________________</w:t>
      </w:r>
    </w:p>
    <w:p>
      <w:pPr>
        <w:pStyle w:val="Header"/>
        <w:numPr>
          <w:ilvl w:val="0"/>
          <w:numId w:val="2"/>
        </w:numPr>
        <w:tabs>
          <w:tab w:val="clear" w:pos="4320"/>
          <w:tab w:val="clear" w:pos="8640"/>
          <w:tab w:val="right" w:pos="10350" w:leader="underscore"/>
        </w:tabs>
        <w:spacing w:lineRule="exact" w:line="300" w:before="0" w:after="120"/>
        <w:rPr>
          <w:rFonts w:ascii="Arial" w:hAnsi="Arial" w:cs="Arial"/>
          <w:sz w:val="22"/>
        </w:rPr>
      </w:pPr>
      <w:r>
        <w:rPr>
          <w:rFonts w:cs="Arial" w:ascii="Arial" w:hAnsi="Arial"/>
          <w:sz w:val="22"/>
        </w:rPr>
        <w:t>Other comments/concerns/questions</w:t>
        <w:tab/>
      </w:r>
    </w:p>
    <w:p>
      <w:pPr>
        <w:pStyle w:val="Normal"/>
        <w:tabs>
          <w:tab w:val="clear" w:pos="720"/>
          <w:tab w:val="right" w:pos="10350" w:leader="underscore"/>
        </w:tabs>
        <w:spacing w:lineRule="exact" w:line="300" w:before="0" w:after="120"/>
        <w:rPr>
          <w:rFonts w:ascii="Arial" w:hAnsi="Arial" w:cs="Arial"/>
          <w:sz w:val="22"/>
        </w:rPr>
      </w:pPr>
      <w:r>
        <w:rPr>
          <w:rFonts w:cs="Arial" w:ascii="Arial" w:hAnsi="Arial"/>
          <w:sz w:val="22"/>
        </w:rPr>
        <w:tab/>
      </w:r>
    </w:p>
    <w:p>
      <w:pPr>
        <w:pStyle w:val="Heading1"/>
        <w:tabs>
          <w:tab w:val="clear" w:pos="6300"/>
          <w:tab w:val="right" w:pos="10350" w:leader="underscore"/>
        </w:tabs>
        <w:spacing w:lineRule="exact" w:line="300" w:before="160" w:after="120"/>
        <w:ind w:hanging="0" w:start="0"/>
        <w:rPr>
          <w:sz w:val="22"/>
        </w:rPr>
      </w:pPr>
      <w:r>
        <w:rPr>
          <w:sz w:val="22"/>
        </w:rPr>
        <w:t>Name/title/company name (optional)</w:t>
        <w:tab/>
      </w:r>
    </w:p>
    <w:sectPr>
      <w:type w:val="nextPage"/>
      <w:pgSz w:w="12240" w:h="15840"/>
      <w:pgMar w:left="936" w:right="936" w:gutter="0" w:header="0" w:top="259"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300" w:leader="none"/>
      </w:tabs>
      <w:spacing w:lineRule="exact" w:line="260"/>
      <w:outlineLvl w:val="0"/>
    </w:pPr>
    <w:rPr>
      <w:rFonts w:ascii="Arial" w:hAnsi="Arial" w:cs="Arial"/>
      <w:b/>
    </w:rPr>
  </w:style>
  <w:style w:type="paragraph" w:styleId="Heading2">
    <w:name w:val="heading 2"/>
    <w:basedOn w:val="Normal"/>
    <w:next w:val="Normal"/>
    <w:qFormat/>
    <w:pPr>
      <w:keepNext w:val="true"/>
      <w:numPr>
        <w:ilvl w:val="1"/>
        <w:numId w:val="1"/>
      </w:numPr>
      <w:jc w:val="end"/>
      <w:outlineLvl w:val="1"/>
    </w:pPr>
    <w:rPr>
      <w:rFonts w:ascii="Helvetica" w:hAnsi="Helvetica" w:cs="Helvetica"/>
      <w:b/>
      <w:sz w:val="32"/>
    </w:rPr>
  </w:style>
  <w:style w:type="paragraph" w:styleId="Heading3">
    <w:name w:val="heading 3"/>
    <w:basedOn w:val="Normal"/>
    <w:next w:val="Normal"/>
    <w:qFormat/>
    <w:pPr>
      <w:keepNext w:val="true"/>
      <w:numPr>
        <w:ilvl w:val="2"/>
        <w:numId w:val="1"/>
      </w:numPr>
      <w:jc w:val="center"/>
      <w:outlineLvl w:val="2"/>
    </w:pPr>
    <w:rPr>
      <w:rFonts w:ascii="Arial" w:hAnsi="Arial" w:cs="Arial"/>
      <w:b/>
      <w:caps/>
      <w:shadow/>
    </w:rPr>
  </w:style>
  <w:style w:type="paragraph" w:styleId="Heading4">
    <w:name w:val="heading 4"/>
    <w:basedOn w:val="Normal"/>
    <w:next w:val="Normal"/>
    <w:qFormat/>
    <w:pPr>
      <w:keepNext w:val="true"/>
      <w:numPr>
        <w:ilvl w:val="3"/>
        <w:numId w:val="1"/>
      </w:numPr>
      <w:outlineLvl w:val="3"/>
    </w:pPr>
    <w:rPr>
      <w:rFonts w:ascii="Arial" w:hAnsi="Arial" w:cs="Arial"/>
      <w:b/>
      <w:u w:val="single"/>
    </w:rPr>
  </w:style>
  <w:style w:type="paragraph" w:styleId="Heading5">
    <w:name w:val="heading 5"/>
    <w:basedOn w:val="Normal"/>
    <w:next w:val="Normal"/>
    <w:qFormat/>
    <w:pPr>
      <w:keepNext w:val="true"/>
      <w:numPr>
        <w:ilvl w:val="4"/>
        <w:numId w:val="1"/>
      </w:numPr>
      <w:tabs>
        <w:tab w:val="clear" w:pos="720"/>
        <w:tab w:val="left" w:pos="6300" w:leader="none"/>
      </w:tabs>
      <w:outlineLvl w:val="4"/>
    </w:pPr>
    <w:rPr>
      <w:rFonts w:ascii="Arial" w:hAnsi="Arial" w:cs="Arial"/>
      <w:b/>
      <w:sz w:val="28"/>
      <w:u w:val="single"/>
    </w:rPr>
  </w:style>
  <w:style w:type="character" w:styleId="WW8Num2z0">
    <w:name w:val="WW8Num2z0"/>
    <w:qFormat/>
    <w:rPr/>
  </w:style>
  <w:style w:type="character" w:styleId="WW8Num3z0">
    <w:name w:val="WW8Num3z0"/>
    <w:qFormat/>
    <w:rPr>
      <w:b w:val="false"/>
      <w:i w:val="false"/>
    </w:rPr>
  </w:style>
  <w:style w:type="character" w:styleId="WW8Num4z0">
    <w:name w:val="WW8Num4z0"/>
    <w:qFormat/>
    <w:rPr/>
  </w:style>
  <w:style w:type="character" w:styleId="WW8Num8z0">
    <w:name w:val="WW8Num8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300" w:leader="none"/>
      </w:tabs>
      <w:spacing w:lineRule="exact" w:line="400"/>
    </w:pPr>
    <w:rPr>
      <w:rFonts w:ascii="Arial" w:hAnsi="Arial" w:cs="Arial"/>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oleObject" Target="embeddings/oleObject2.bin"/><Relationship Id="rId5" Type="http://schemas.openxmlformats.org/officeDocument/2006/relationships/image" Target="media/image1.bmp"/><Relationship Id="rId6" Type="http://schemas.openxmlformats.org/officeDocument/2006/relationships/hyperlink" Target="mailto:SANDE@PIRA.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2000-09-13T13:25:00Z</dcterms:created>
  <dc:creator>Sandra Ubiol</dc:creator>
  <dc:description/>
  <dc:language>en-CA</dc:language>
  <cp:lastModifiedBy>aj</cp:lastModifiedBy>
  <cp:lastPrinted>2000-09-13T11:38:00Z</cp:lastPrinted>
  <dcterms:modified xsi:type="dcterms:W3CDTF">2000-09-13T13:25:00Z</dcterms:modified>
  <cp:revision>2</cp:revision>
  <dc:subject/>
  <dc:title> </dc:title>
</cp:coreProperties>
</file>