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000000" w:val="clear"/>
        <w:ind w:start="-360" w:end="-504"/>
        <w:jc w:val="center"/>
        <w:rPr>
          <w:rFonts w:ascii="Arial Black" w:hAnsi="Arial Black" w:cs="Arial Black"/>
          <w:sz w:val="16"/>
        </w:rPr>
      </w:pPr>
      <w:r>
        <w:rPr>
          <w:rFonts w:cs="Arial Black" w:ascii="Arial Black" w:hAnsi="Arial Black"/>
          <w:sz w:val="16"/>
        </w:rPr>
      </w:r>
    </w:p>
    <w:p>
      <w:pPr>
        <w:pStyle w:val="BodyText"/>
        <w:ind w:start="-360" w:end="-504"/>
        <w:rPr>
          <w:sz w:val="30"/>
        </w:rPr>
      </w:pPr>
      <w:r>
        <w:rPr>
          <w:sz w:val="30"/>
        </w:rPr>
        <w:t>The California Disconnect: Increased Demand, No New Supply</w:t>
      </w:r>
    </w:p>
    <w:p>
      <w:pPr>
        <w:pStyle w:val="Normal"/>
        <w:shd w:fill="000000" w:val="clear"/>
        <w:ind w:start="-360" w:end="-504"/>
        <w:jc w:val="center"/>
        <w:rPr>
          <w:rFonts w:ascii="Arial Black" w:hAnsi="Arial Black" w:cs="Arial Black"/>
          <w:sz w:val="16"/>
        </w:rPr>
      </w:pPr>
      <w:r>
        <w:rPr>
          <w:rFonts w:cs="Arial Black" w:ascii="Arial Black" w:hAnsi="Arial Black"/>
          <w:sz w:val="16"/>
        </w:rPr>
      </w:r>
    </w:p>
    <w:p>
      <w:pPr>
        <w:pStyle w:val="Heading2"/>
        <w:ind w:hanging="0" w:start="0"/>
        <w:rPr>
          <w:rFonts w:ascii="Arial Black" w:hAnsi="Arial Black" w:cs="Arial Black"/>
          <w:spacing w:val="20"/>
          <w:sz w:val="16"/>
        </w:rPr>
      </w:pPr>
      <w:r>
        <w:rPr>
          <w:rFonts w:cs="Arial Black" w:ascii="Arial Black" w:hAnsi="Arial Black"/>
          <w:spacing w:val="20"/>
          <w:sz w:val="16"/>
        </w:rPr>
      </w:r>
    </w:p>
    <w:p>
      <w:pPr>
        <w:pStyle w:val="Heading2"/>
        <w:ind w:hanging="0" w:start="0"/>
        <w:rPr>
          <w:rFonts w:ascii="Arial Black" w:hAnsi="Arial Black" w:cs="Arial Black"/>
          <w:b w:val="false"/>
          <w:spacing w:val="20"/>
        </w:rPr>
      </w:pPr>
      <w:r>
        <w:rPr>
          <w:rFonts w:cs="Arial Black" w:ascii="Arial Black" w:hAnsi="Arial Black"/>
          <w:spacing w:val="20"/>
        </w:rPr>
        <w:t>The Problem:</w:t>
      </w:r>
    </w:p>
    <w:p>
      <w:pPr>
        <w:pStyle w:val="Normal"/>
        <w:numPr>
          <w:ilvl w:val="0"/>
          <w:numId w:val="2"/>
        </w:numPr>
        <w:spacing w:before="60" w:after="0"/>
        <w:rPr/>
      </w:pPr>
      <w:r>
        <w:rPr>
          <w:b/>
        </w:rPr>
        <w:t>Supply has not kept pace with demand</w:t>
      </w:r>
      <w:r>
        <w:rPr/>
        <w:t>: The explosion of California’s electricity-intensive high technology industry combined with growth in the state’s population has resulted in record energy demand. While California’s demand for electricity has increased, supply has remained constant.  In the period 1996 to 1999, peak demand increased by 5,222 megawatts, while only 672 megawatts of new capacity was added.</w:t>
      </w:r>
    </w:p>
    <w:p>
      <w:pPr>
        <w:pStyle w:val="Normal"/>
        <w:numPr>
          <w:ilvl w:val="0"/>
          <w:numId w:val="3"/>
        </w:numPr>
        <w:spacing w:before="60" w:after="0"/>
        <w:rPr/>
      </w:pPr>
      <w:r>
        <w:rPr>
          <w:b/>
        </w:rPr>
        <w:t>Regulatory requirements for siting and wholesale price caps hinder new supply:</w:t>
      </w:r>
      <w:r>
        <w:rPr/>
        <w:t xml:space="preserve"> California’s strict siting rules, complicated environmental standards and uncertainty related to price caps have delayed new power plant development and has restricted the run-time that generators may operate. Today, it takes 5-7 years for new power plants to come on-line in California.  </w:t>
      </w:r>
    </w:p>
    <w:p>
      <w:pPr>
        <w:pStyle w:val="Normal"/>
        <w:numPr>
          <w:ilvl w:val="0"/>
          <w:numId w:val="3"/>
        </w:numPr>
        <w:spacing w:before="60" w:after="0"/>
        <w:rPr/>
      </w:pPr>
      <w:r>
        <w:rPr>
          <w:b/>
        </w:rPr>
        <w:t>Unique weather conditions</w:t>
      </w:r>
      <w:r>
        <w:rPr/>
        <w:t>: Unusually hot and dry weather throughout the west exacerbated California’s situation last summer. As a result, hydroelectric facilities in other states generated and exported their electricity to California.  Those same hydroelectric facilities are now short of water thus promising electricity shortages throughout the Pacific Northwest for the coming summer.</w:t>
      </w:r>
    </w:p>
    <w:p>
      <w:pPr>
        <w:pStyle w:val="Normal"/>
        <w:numPr>
          <w:ilvl w:val="0"/>
          <w:numId w:val="3"/>
        </w:numPr>
        <w:spacing w:before="60" w:after="0"/>
        <w:rPr/>
      </w:pPr>
      <w:r>
        <w:rPr>
          <w:b/>
        </w:rPr>
        <w:t>Spot market</w:t>
      </w:r>
      <w:r>
        <w:rPr/>
        <w:t xml:space="preserve">: Among California’s most serious mistakes, was the requirement that the utilities purchase their electricity from the volatile spot market rather than allowing them to enter into long-term contracts with stable prices.    </w:t>
      </w:r>
    </w:p>
    <w:p>
      <w:pPr>
        <w:pStyle w:val="Normal"/>
        <w:numPr>
          <w:ilvl w:val="0"/>
          <w:numId w:val="3"/>
        </w:numPr>
        <w:spacing w:before="60" w:after="0"/>
        <w:rPr/>
      </w:pPr>
      <w:r>
        <w:rPr>
          <w:b/>
        </w:rPr>
        <w:t>Credit concerns</w:t>
      </w:r>
      <w:r>
        <w:rPr/>
        <w:t xml:space="preserve">: The financial instability of California’s two utilities has meant that outside suppliers face the threat of non-payment for their sales, thereby hampering the out-of-state suppliers’ ability to acquire additional generation.  </w:t>
      </w:r>
    </w:p>
    <w:p>
      <w:pPr>
        <w:pStyle w:val="Normal"/>
        <w:numPr>
          <w:ilvl w:val="0"/>
          <w:numId w:val="3"/>
        </w:numPr>
        <w:spacing w:before="60" w:after="0"/>
        <w:rPr/>
      </w:pPr>
      <w:r>
        <w:rPr>
          <w:b/>
        </w:rPr>
        <w:t>Alternative energy sources are limited:</w:t>
      </w:r>
      <w:r>
        <w:rPr/>
        <w:t xml:space="preserve"> To date, producers in states such as Oregon and Washington have stepped in to provide additional supplies to meet peak demand.  As the remaining winter and summer peak periods spur increased demand, these states will have less uncommitted supply to provide to California.   Rates in other western states, such as Arizona, have risen dramatically as reserved capacity is absorbed by California. </w:t>
      </w:r>
    </w:p>
    <w:p>
      <w:pPr>
        <w:pStyle w:val="Normal"/>
        <w:rPr/>
      </w:pPr>
      <w:r>
        <w:rPr/>
      </w:r>
    </w:p>
    <w:p>
      <w:pPr>
        <w:pStyle w:val="Heading1"/>
        <w:ind w:hanging="0" w:start="0"/>
        <w:rPr>
          <w:rFonts w:ascii="Arial Black" w:hAnsi="Arial Black" w:cs="Arial Black"/>
          <w:b/>
          <w:spacing w:val="20"/>
        </w:rPr>
      </w:pPr>
      <w:r>
        <w:rPr>
          <w:rFonts w:cs="Arial Black" w:ascii="Arial Black" w:hAnsi="Arial Black"/>
          <w:b/>
          <w:spacing w:val="20"/>
        </w:rPr>
        <w:t xml:space="preserve">The Solution:   </w:t>
      </w:r>
    </w:p>
    <w:p>
      <w:pPr>
        <w:pStyle w:val="Normal"/>
        <w:numPr>
          <w:ilvl w:val="0"/>
          <w:numId w:val="2"/>
        </w:numPr>
        <w:spacing w:before="60" w:after="0"/>
        <w:rPr/>
      </w:pPr>
      <w:r>
        <w:rPr>
          <w:b/>
        </w:rPr>
        <w:t>Create a competitive market</w:t>
      </w:r>
      <w:r>
        <w:rPr/>
        <w:t xml:space="preserve">: California must allow for demand to respond when supplies are limited.  In a true competitive market, buyers and sellers are free to set mutually beneficial terms, and buyers are able to react to market signals thus moderating consumption to avoid blackouts. </w:t>
      </w:r>
    </w:p>
    <w:p>
      <w:pPr>
        <w:pStyle w:val="Normal"/>
        <w:numPr>
          <w:ilvl w:val="0"/>
          <w:numId w:val="2"/>
        </w:numPr>
        <w:spacing w:before="60" w:after="0"/>
        <w:rPr/>
      </w:pPr>
      <w:r>
        <w:rPr>
          <w:b/>
        </w:rPr>
        <w:t>Open access in transmission system</w:t>
      </w:r>
      <w:r>
        <w:rPr/>
        <w:t xml:space="preserve">: All parties should have open access to the entire transmission grid under the same rules. Suppliers must have the ability to move power from where it is produced to where it is needed. </w:t>
      </w:r>
    </w:p>
    <w:p>
      <w:pPr>
        <w:pStyle w:val="Normal"/>
        <w:numPr>
          <w:ilvl w:val="0"/>
          <w:numId w:val="2"/>
        </w:numPr>
        <w:spacing w:before="60" w:after="0"/>
        <w:rPr/>
      </w:pPr>
      <w:r>
        <w:rPr>
          <w:b/>
        </w:rPr>
        <w:t>Provide choices to consumers</w:t>
      </w:r>
      <w:r>
        <w:rPr/>
        <w:t xml:space="preserve">: In California’s regulated retail environment, less than 1% of customers are served by competing suppliers. </w:t>
      </w:r>
    </w:p>
    <w:p>
      <w:pPr>
        <w:pStyle w:val="Normal"/>
        <w:numPr>
          <w:ilvl w:val="0"/>
          <w:numId w:val="2"/>
        </w:numPr>
        <w:spacing w:before="60" w:after="0"/>
        <w:rPr/>
      </w:pPr>
      <w:r>
        <w:rPr>
          <w:b/>
        </w:rPr>
        <w:t>Streamline California’s burdensome siting and regulatory laws</w:t>
      </w:r>
      <w:r>
        <w:rPr/>
        <w:t>: California should adopt a uniform and streamlined approval process for siting and permitting new generation that provide a systematic check-list and eliminate the sometimes arbitrary and open-ended processes currently in place.  Other states have seen new generation come on-line in as little as 10 months.</w:t>
      </w:r>
    </w:p>
    <w:p>
      <w:pPr>
        <w:pStyle w:val="Normal"/>
        <w:numPr>
          <w:ilvl w:val="0"/>
          <w:numId w:val="2"/>
        </w:numPr>
        <w:spacing w:before="60" w:after="0"/>
        <w:rPr>
          <w:b/>
          <w:i/>
          <w:i/>
        </w:rPr>
      </w:pPr>
      <w:r>
        <w:rPr>
          <w:b/>
        </w:rPr>
        <w:t>Long-term contracts will help reduce price volatility:</w:t>
      </w:r>
      <w:r>
        <w:rPr/>
        <w:t xml:space="preserve"> California must reduce its imprudent reliance on the volatile spot market and institute a process for buying power with longer-term contracts.  </w:t>
      </w:r>
    </w:p>
    <w:p>
      <w:pPr>
        <w:pStyle w:val="Normal"/>
        <w:numPr>
          <w:ilvl w:val="0"/>
          <w:numId w:val="3"/>
        </w:numPr>
        <w:spacing w:before="60" w:after="0"/>
        <w:rPr/>
      </w:pPr>
      <w:r>
        <w:rPr>
          <w:b/>
        </w:rPr>
        <w:t>Re-establish creditworthiness of California’s utilities:</w:t>
      </w:r>
      <w:r>
        <w:rPr/>
        <w:t xml:space="preserve"> Without creditworthy buyers, it will be difficult to attract new generation and long term supply commitments.</w:t>
      </w:r>
    </w:p>
    <w:p>
      <w:pPr>
        <w:pStyle w:val="Normal"/>
        <w:spacing w:before="60" w:after="0"/>
        <w:ind w:start="360" w:end="0"/>
        <w:rPr/>
      </w:pPr>
      <w:r>
        <w:rPr/>
      </w:r>
    </w:p>
    <w:sectPr>
      <w:type w:val="nextPage"/>
      <w:pgSz w:w="12240" w:h="15840"/>
      <w:pgMar w:left="1152" w:right="1152"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Strong">
    <w:name w:val="Strong"/>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hd w:fill="0C0C0C" w:val="clear"/>
      <w:jc w:val="center"/>
    </w:pPr>
    <w:rPr>
      <w:rFonts w:ascii="Arial Black" w:hAnsi="Arial Black" w:cs="Arial Black"/>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2001-02-06T12:42:00Z</dcterms:created>
  <dc:creator>Quinn, Gillespie &amp; Associates</dc:creator>
  <dc:description/>
  <dc:language>en-CA</dc:language>
  <cp:lastModifiedBy>janel guerrero</cp:lastModifiedBy>
  <cp:lastPrinted>2001-02-07T09:29:00Z</cp:lastPrinted>
  <dcterms:modified xsi:type="dcterms:W3CDTF">2001-02-08T12:46:00Z</dcterms:modified>
  <cp:revision>8</cp:revision>
  <dc:subject/>
  <dc:title>A 19th Century Infrastructure to Support a 21st Century Economy</dc:title>
</cp:coreProperties>
</file>