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helvetica" w:ascii="Arial;helvetica" w:hAnsi="Arial;helvetica"/>
          <w:color w:val="000000"/>
        </w:rPr>
        <w:t>Sunday, August 13, 2000</w:t>
      </w:r>
      <w:r>
        <w:rPr/>
        <w:t xml:space="preserve"> </w:t>
        <w:b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H2"/>
        <w:jc w:val="center"/>
        <w:rPr/>
      </w:pPr>
      <w:r>
        <w:rPr/>
        <w:t xml:space="preserve">A Web site that's packed with power </w:t>
      </w:r>
    </w:p>
    <w:p>
      <w:pPr>
        <w:pStyle w:val="Normal"/>
        <w:jc w:val="center"/>
        <w:rPr/>
      </w:pPr>
      <w:r>
        <w:rPr/>
        <w:br/>
        <w:t>By Jonathan Berr</w:t>
        <w:br/>
        <w:t xml:space="preserve">BLOOMBERG NEWS </w:t>
      </w:r>
    </w:p>
    <w:p>
      <w:pPr>
        <w:pStyle w:val="Normal"/>
        <w:rPr/>
      </w:pPr>
      <w:r>
        <w:rPr/>
        <w:t xml:space="preserve">HOUSTON - Louise Kitchen, Enron Corp.'s former chief natural-gas trader in Europe, says she was confident eight months ago that she had the right formula for taking her company's energy-and-commodity-trading business onto the Internet. </w:t>
        <w:br/>
        <w:br/>
        <w:t xml:space="preserve">Now, more than $100 billion in transactions later, it is hard to argue that she was wrong. EnronOnline, the Web site that Kitchen's team developed, became the biggest Internet commerce address in the world less than six months after it opened on Nov. 29. </w:t>
        <w:br/>
        <w:br/>
        <w:t xml:space="preserve">"We gave our customers a much more efficient way of getting information, and an easier path for transacting business with Enron," said Kitchen, 31, who has been promoted to managing director of EnronOnline and now works at the company's home office in Houston. </w:t>
        <w:br/>
        <w:br/>
        <w:t xml:space="preserve">The trading site produced about $6 billion in revenue for Enron in the first half of this year. In the same period, Internet retailer Amazon.com Inc. had sales of $1.2 billion, and online computer-seller Gateway Inc. had revenue of $4.5 billion. Those numbers are not lost on competitors who are vowing to challenge Enron's early lead in online commodities trading. Six of Enron's biggest competitors, including Duke Energy Corp. and El Paso Energy Corp., said in July that they are buying stakes in the Intercontinental Exchange as part of a plan to take business from EnronOnline. </w:t>
        <w:br/>
        <w:br/>
        <w:t xml:space="preserve">The six companies handle about 37 percent of the electricity trades in the United States, and 27 percent of the natural-gas transactions. They think their size will allow the exchange, which is backed by European oil giants Royal Dutch/Shell Group and BP Amoco P.L.C., to surpass Enron in online trading. The site is to open this month. </w:t>
        <w:br/>
        <w:br/>
        <w:t xml:space="preserve">In the meantime, EnronOnline's trading volume continues to swell, moving more of the U.S. commodities business onto the Internet and away from phone-based trading desks that have dominated the business for decades. Sixty percent of Enron's wholesale commodities business is done online. </w:t>
        <w:br/>
        <w:br/>
        <w:t xml:space="preserve">EnronOnline sells both traditional raw materials such as oil, natural gas and wood pulp, and products that only recently have begun trading as commodities, such as electricity, and space on fiber-optic telecommunications and data lines. </w:t>
        <w:br/>
        <w:br/>
        <w:t xml:space="preserve">EnronOnline gives customers instant access to prices, and lets them buy with the click of a button. A multimillion-dollar transaction can be conducted in a few minutes, if a customer's credit information is on file. </w:t>
        <w:br/>
        <w:br/>
        <w:t xml:space="preserve">Kitchen developed EnronOnline with a team of 380. She recruited Enron personnel from around the world, all, she says, without a word to top management until the project was near completion. </w:t>
        <w:br/>
        <w:br/>
        <w:t xml:space="preserve">"I didn't need a pat on the back from [chief executive officer] Ken Lay or [president] Jeff Skilling," Kitchen said. "It was obvious that we should have been doing this ages ago." </w:t>
        <w:br/>
        <w:br/>
        <w:t xml:space="preserve">Skilling acknowledges he did not learn of the project until a briefing two months before EnronOnline went up on the Internet. </w:t>
        <w:br/>
        <w:br/>
        <w:t xml:space="preserve">"I had no idea what was going on," he said. </w:t>
        <w:br/>
        <w:br/>
        <w:t>Kitchen had no experience building Web sites, but, as a trader, she knew a lot about how buyers like to purchase commodities. An abundance of self-confidence helped her prod coworkers through days, nights and weekends of work to develop the site, team members say.</w:t>
        <w:br/>
        <w:br/>
        <w:t xml:space="preserve">"When Louise walks into the room, everyone knows who's in charge," said Jay Webb, who oversaw the technical aspects of the Web project. </w:t>
        <w:br/>
        <w:br/>
        <w:t xml:space="preserve">Unlike its major competitors in online energy and commodity trading, the Web site that Kitchen's team created is not an exchange. Exchanges bring buyers and sellers together to negotiate trades, and make money by charging users to access the Web site and conduct trades. </w:t>
        <w:br/>
        <w:br/>
        <w:t xml:space="preserve">On EnronOnline, Enron does all of the buying and selling. A trader with gas to market sells it to Enron, which then finds a buyer for the fuel. That strategy allows EnronOnline to make more money than exchanges, said Skilling, who would not provide details about profitability. </w:t>
        <w:br/>
        <w:br/>
        <w:t xml:space="preserve">Competitors say they believe that energy buyers won't be satisfied with a site that allows them to buy from only one supplier. </w:t>
        <w:br/>
        <w:br/>
        <w:t xml:space="preserve">"A market is buyers, sellers and speculators," said Harvey Padewer, president of Duke Energy Group, which oversees Duke Energy Corp.'s non-utility business. "EnronOnline is not a market. . . . EnronOnline is 'come buy from me.' " </w:t>
        <w:br/>
        <w:br/>
        <w:t xml:space="preserve">Competitors also suggest that Enron is overstating the success of the Web site because it may only be moving business from traditional trading desks to the Internet rather than drawing significant numbers of new customers. Enron says EnronOnline is taking some sales from its traditional traders, but it also is bringing in new buyers, increasing the amount of business done with existing customers, and cutting the company's trading expenses. </w:t>
        <w:br/>
        <w:br/>
        <w:t xml:space="preserve">Revenue for the first half of the year at Enron Capital &amp; Trade, which includes Enron's trading operations, rose 80 percent to $27.6 billion from $15.3 billion in the year-earlier period. About half of that increase came from rising prices for commodities such as natural gas, and about half from EnronOnline, Enron said. </w:t>
        <w:br/>
        <w:br/>
        <w:t xml:space="preserve">Enron spent $20 million developing the system, an amount small enough to ensure that it will make money, said Richard Gross, an analyst with Lehman Bros. The Intercontinental Exchange isn't the only threat to EnronOnline. PG&amp;E Corp. in April said it will develop an Internet site to trade electricity and gas. Entergy Corp., a New Orleans power company, and Koch Industries Inc., a refiner and gas-pipeline owner, formed an energy-trading venture in April. </w:t>
        <w:br/>
        <w:br/>
        <w:t xml:space="preserve">Other companies, including Bloomberg L.P., the parent company of Bloomberg News, and BayCorp Holdings Ltd., the owner of a New Hampshire utility, have developed electronic marketplaces for energy. </w:t>
        <w:br/>
        <w:br/>
        <w:t xml:space="preserve">The new competitors will have an uphill battle against the Web site that Kitchen created through hard work and force of will. © 2000 Philadelphia Newspapers Inc. </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123825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38250" cy="14668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1950"/>
                            </w:tblGrid>
                            <w:tr>
                              <w:trPr/>
                              <w:tc>
                                <w:tcPr>
                                  <w:tcW w:w="1950" w:type="dxa"/>
                                  <w:tcBorders/>
                                  <w:shd w:fill="FFFFFF" w:val="clear"/>
                                  <w:vAlign w:val="center"/>
                                </w:tcPr>
                                <w:p>
                                  <w:pPr>
                                    <w:pStyle w:val="Normal"/>
                                    <w:snapToGrid w:val="false"/>
                                    <w:rPr/>
                                  </w:pPr>
                                  <w:r>
                                    <w:rPr/>
                                  </w:r>
                                </w:p>
                              </w:tc>
                            </w:tr>
                          </w:tbl>
                        </w:txbxContent>
                      </wps:txbx>
                      <wps:bodyPr anchor="t" lIns="0" tIns="0" rIns="0" bIns="0">
                        <a:noAutofit/>
                      </wps:bodyPr>
                    </wps:wsp>
                  </a:graphicData>
                </a:graphic>
              </wp:anchor>
            </w:drawing>
          </mc:Choice>
          <mc:Fallback>
            <w:pict>
              <v:rect fillcolor="#FFFFFF" style="position:absolute;rotation:-0;width:97.5pt;height:11.55pt;mso-wrap-distance-left:0pt;mso-wrap-distance-right:0pt;mso-wrap-distance-top:0pt;mso-wrap-distance-bottom:0pt;margin-top:0.05pt;mso-position-vertical-relative:text;margin-left:0.05pt;mso-position-horizontal-relative:text">
                <v:fill opacity="0f"/>
                <v:textbox inset="0in,0in,0in,0in">
                  <w:txbxContent>
                    <w:tbl>
                      <w:tblPr>
                        <w:tblW w:w="5000" w:type="pct"/>
                        <w:jc w:val="start"/>
                        <w:tblInd w:w="0" w:type="dxa"/>
                        <w:tblLayout w:type="fixed"/>
                        <w:tblCellMar>
                          <w:top w:w="0" w:type="dxa"/>
                          <w:start w:w="0" w:type="dxa"/>
                          <w:bottom w:w="0" w:type="dxa"/>
                          <w:end w:w="0" w:type="dxa"/>
                        </w:tblCellMar>
                      </w:tblPr>
                      <w:tblGrid>
                        <w:gridCol w:w="1950"/>
                      </w:tblGrid>
                      <w:tr>
                        <w:trPr/>
                        <w:tc>
                          <w:tcPr>
                            <w:tcW w:w="1950" w:type="dxa"/>
                            <w:tcBorders/>
                            <w:shd w:fill="FFFFFF" w:val="clear"/>
                            <w:vAlign w:val="center"/>
                          </w:tcPr>
                          <w:p>
                            <w:pPr>
                              <w:pStyle w:val="Normal"/>
                              <w:snapToGrid w:val="false"/>
                              <w:rPr/>
                            </w:pPr>
                            <w:r>
                              <w:rPr/>
                            </w:r>
                          </w:p>
                        </w:tc>
                      </w:tr>
                    </w:tbl>
                  </w:txbxContent>
                </v:textbox>
                <w10:wrap type="square"/>
              </v:rect>
            </w:pict>
          </mc:Fallback>
        </mc:AlternateConten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2000-08-14T17:40:00Z</dcterms:created>
  <dc:creator>Ann Schmidt</dc:creator>
  <dc:description/>
  <dc:language>en-CA</dc:language>
  <cp:lastModifiedBy>Ann Schmidt</cp:lastModifiedBy>
  <dcterms:modified xsi:type="dcterms:W3CDTF">2000-08-14T17:40:00Z</dcterms:modified>
  <cp:revision>1</cp:revision>
  <dc:subject/>
  <dc:title>Sunday, August 13, 2000 </dc:title>
</cp:coreProperties>
</file>