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8835" w:type="dxa"/>
        <w:jc w:val="start"/>
        <w:tblInd w:w="827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4246"/>
        <w:gridCol w:w="4589"/>
      </w:tblGrid>
      <w:tr>
        <w:trPr>
          <w:trHeight w:val="990" w:hRule="atLeast"/>
        </w:trPr>
        <w:tc>
          <w:tcPr>
            <w:tcW w:w="4246" w:type="dxa"/>
            <w:tcBorders/>
          </w:tcPr>
          <w:p>
            <w:pPr>
              <w:pStyle w:val="ReturnAddress"/>
              <w:snapToGrid w:val="false"/>
              <w:rPr/>
            </w:pPr>
            <w:r>
              <w:rPr/>
            </w:r>
          </w:p>
        </w:tc>
        <w:tc>
          <w:tcPr>
            <w:tcW w:w="4589" w:type="dxa"/>
            <w:tcBorders/>
            <w:tcMar>
              <w:start w:w="187" w:type="dxa"/>
              <w:end w:w="187" w:type="dxa"/>
            </w:tcMar>
          </w:tcPr>
          <w:p>
            <w:pPr>
              <w:pStyle w:val="ReturnAddress"/>
              <w:rPr/>
            </w:pPr>
            <w:r>
              <w:rPr/>
              <w:drawing>
                <wp:inline distT="0" distB="0" distL="0" distR="0">
                  <wp:extent cx="2676525" cy="561975"/>
                  <wp:effectExtent l="0" t="0" r="0" b="0"/>
                  <wp:docPr id="1" name="S1%20New%20Logo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1%20New%20Logo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13" t="-64" r="-13" b="-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561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DocumentLabel"/>
        <w:rPr>
          <w:rFonts w:ascii="Trebuchet MS" w:hAnsi="Trebuchet MS" w:cs="Trebuchet MS"/>
          <w:b/>
          <w:bCs/>
          <w:shadow/>
          <w:spacing w:val="0"/>
        </w:rPr>
      </w:pPr>
      <w:r>
        <w:rPr>
          <w:rFonts w:cs="Trebuchet MS" w:ascii="Trebuchet MS" w:hAnsi="Trebuchet MS"/>
          <w:b/>
          <w:bCs/>
          <w:shadow/>
          <w:spacing w:val="0"/>
        </w:rPr>
        <w:t>Memo</w:t>
      </w:r>
    </w:p>
    <w:p>
      <w:pPr>
        <w:pStyle w:val="MessageHeaderFirst"/>
        <w:rPr/>
      </w:pPr>
      <w:r>
        <w:rPr>
          <w:rStyle w:val="MessageHeaderLabel"/>
          <w:rFonts w:cs="Trebuchet MS" w:ascii="Trebuchet MS" w:hAnsi="Trebuchet MS"/>
          <w:b/>
          <w:bCs/>
          <w:spacing w:val="-25"/>
          <w:sz w:val="16"/>
        </w:rPr>
        <w:t>T</w:t>
      </w:r>
      <w:r>
        <w:rPr>
          <w:rStyle w:val="MessageHeaderLabel"/>
          <w:rFonts w:cs="Trebuchet MS" w:ascii="Trebuchet MS" w:hAnsi="Trebuchet MS"/>
          <w:b/>
          <w:bCs/>
          <w:sz w:val="16"/>
        </w:rPr>
        <w:t>o:</w:t>
      </w:r>
      <w:r>
        <w:rPr>
          <w:rFonts w:cs="Trebuchet MS" w:ascii="Trebuchet MS" w:hAnsi="Trebuchet MS"/>
        </w:rPr>
        <w:tab/>
        <w:t>Qualified Electric Commodity Suppliers</w:t>
      </w:r>
    </w:p>
    <w:p>
      <w:pPr>
        <w:pStyle w:val="MessageHeader"/>
        <w:rPr/>
      </w:pPr>
      <w:r>
        <w:rPr>
          <w:rStyle w:val="MessageHeaderLabel"/>
          <w:rFonts w:cs="Trebuchet MS" w:ascii="Trebuchet MS" w:hAnsi="Trebuchet MS"/>
          <w:b/>
          <w:bCs/>
          <w:sz w:val="16"/>
        </w:rPr>
        <w:t>From:</w:t>
      </w:r>
      <w:r>
        <w:rPr>
          <w:rFonts w:cs="Trebuchet MS" w:ascii="Trebuchet MS" w:hAnsi="Trebuchet MS"/>
        </w:rPr>
        <w:tab/>
        <w:t>Eugene Garcia</w:t>
      </w:r>
    </w:p>
    <w:p>
      <w:pPr>
        <w:pStyle w:val="MessageHeader"/>
        <w:rPr/>
      </w:pPr>
      <w:r>
        <w:rPr>
          <w:rStyle w:val="MessageHeaderLabel"/>
          <w:rFonts w:cs="Trebuchet MS" w:ascii="Trebuchet MS" w:hAnsi="Trebuchet MS"/>
          <w:b/>
          <w:bCs/>
          <w:sz w:val="16"/>
        </w:rPr>
        <w:t>CC:</w:t>
      </w:r>
      <w:r>
        <w:rPr>
          <w:rFonts w:cs="Trebuchet MS" w:ascii="Trebuchet MS" w:hAnsi="Trebuchet MS"/>
        </w:rPr>
        <w:tab/>
      </w:r>
    </w:p>
    <w:p>
      <w:pPr>
        <w:pStyle w:val="MessageHeader"/>
        <w:rPr>
          <w:rFonts w:ascii="Trebuchet MS" w:hAnsi="Trebuchet MS" w:cs="Trebuchet MS"/>
        </w:rPr>
      </w:pPr>
      <w:r>
        <w:rPr>
          <w:rStyle w:val="MessageHeaderLabel"/>
          <w:rFonts w:cs="Trebuchet MS" w:ascii="Trebuchet MS" w:hAnsi="Trebuchet MS"/>
          <w:b/>
          <w:bCs/>
          <w:sz w:val="16"/>
        </w:rPr>
        <w:t>Date:</w:t>
      </w:r>
      <w:r>
        <w:rPr>
          <w:rFonts w:cs="Trebuchet MS" w:ascii="Trebuchet MS" w:hAnsi="Trebuchet MS"/>
        </w:rPr>
        <w:tab/>
      </w:r>
      <w:r>
        <w:rPr>
          <w:rFonts w:cs="Trebuchet MS" w:ascii="Trebuchet MS" w:hAnsi="Trebuchet MS"/>
        </w:rPr>
        <w:fldChar w:fldCharType="begin"/>
      </w:r>
      <w:r>
        <w:rPr>
          <w:rFonts w:cs="Trebuchet MS" w:ascii="Trebuchet MS" w:hAnsi="Trebuchet MS"/>
        </w:rPr>
        <w:instrText xml:space="preserve"> DATE \@"M/d/yyyy" </w:instrText>
      </w:r>
      <w:r>
        <w:rPr>
          <w:rFonts w:cs="Trebuchet MS" w:ascii="Trebuchet MS" w:hAnsi="Trebuchet MS"/>
        </w:rPr>
        <w:fldChar w:fldCharType="separate"/>
      </w:r>
      <w:r>
        <w:rPr>
          <w:rFonts w:cs="Trebuchet MS" w:ascii="Trebuchet MS" w:hAnsi="Trebuchet MS"/>
        </w:rPr>
        <w:t>9/28/2025</w:t>
      </w:r>
      <w:r>
        <w:rPr>
          <w:rFonts w:cs="Trebuchet MS" w:ascii="Trebuchet MS" w:hAnsi="Trebuchet MS"/>
        </w:rPr>
        <w:fldChar w:fldCharType="end"/>
      </w:r>
    </w:p>
    <w:p>
      <w:pPr>
        <w:pStyle w:val="MessageHeaderLast"/>
        <w:rPr/>
      </w:pPr>
      <w:r>
        <w:rPr>
          <w:rStyle w:val="MessageHeaderLabel"/>
          <w:rFonts w:cs="Trebuchet MS" w:ascii="Trebuchet MS" w:hAnsi="Trebuchet MS"/>
          <w:b/>
          <w:bCs/>
          <w:sz w:val="16"/>
        </w:rPr>
        <w:t>Re:</w:t>
      </w:r>
      <w:r>
        <w:rPr>
          <w:rFonts w:cs="Trebuchet MS" w:ascii="Trebuchet MS" w:hAnsi="Trebuchet MS"/>
        </w:rPr>
        <w:tab/>
        <w:t>Request for Bids</w:t>
      </w:r>
    </w:p>
    <w:p>
      <w:pPr>
        <w:pStyle w:val="BodyText"/>
        <w:rPr>
          <w:rFonts w:ascii="Trebuchet MS" w:hAnsi="Trebuchet MS" w:cs="Trebuchet MS"/>
        </w:rPr>
      </w:pPr>
      <w:r>
        <w:rPr>
          <w:rFonts w:cs="Trebuchet MS" w:ascii="Trebuchet MS" w:hAnsi="Trebuchet MS"/>
        </w:rPr>
        <w:t>To whom it may concern,</w:t>
      </w:r>
    </w:p>
    <w:p>
      <w:pPr>
        <w:pStyle w:val="BodyText"/>
        <w:rPr>
          <w:rFonts w:ascii="Trebuchet MS" w:hAnsi="Trebuchet MS" w:cs="Trebuchet MS"/>
        </w:rPr>
      </w:pPr>
      <w:r>
        <w:rPr>
          <w:rFonts w:cs="Trebuchet MS" w:ascii="Trebuchet MS" w:hAnsi="Trebuchet MS"/>
        </w:rPr>
        <w:t xml:space="preserve">SourceOne has been retained by Sun Microsystems to secure commodity pricing on their behalf.  </w:t>
      </w:r>
    </w:p>
    <w:p>
      <w:pPr>
        <w:pStyle w:val="BodyText"/>
        <w:rPr>
          <w:rFonts w:ascii="Trebuchet MS" w:hAnsi="Trebuchet MS" w:cs="Trebuchet MS"/>
        </w:rPr>
      </w:pPr>
      <w:r>
        <w:rPr>
          <w:rFonts w:cs="Trebuchet MS" w:ascii="Trebuchet MS" w:hAnsi="Trebuchet MS"/>
        </w:rPr>
        <w:t xml:space="preserve">SourceOne is requesting electric pricing for the attached NSTAR account (See NSTAR electronic hourly data – 4MW peak demand and 69% Load Factor). </w:t>
      </w:r>
    </w:p>
    <w:p>
      <w:pPr>
        <w:pStyle w:val="BodyText"/>
        <w:numPr>
          <w:ilvl w:val="0"/>
          <w:numId w:val="12"/>
        </w:numPr>
        <w:spacing w:before="0" w:after="0"/>
        <w:rPr>
          <w:rFonts w:ascii="Trebuchet MS" w:hAnsi="Trebuchet MS" w:cs="Trebuchet MS"/>
        </w:rPr>
      </w:pPr>
      <w:r>
        <w:rPr>
          <w:rFonts w:cs="Trebuchet MS" w:ascii="Trebuchet MS" w:hAnsi="Trebuchet MS"/>
        </w:rPr>
        <w:t>Delivery beginning on the first billing cycle post November 1, 2001.</w:t>
      </w:r>
    </w:p>
    <w:p>
      <w:pPr>
        <w:pStyle w:val="BodyText"/>
        <w:numPr>
          <w:ilvl w:val="0"/>
          <w:numId w:val="12"/>
        </w:numPr>
        <w:spacing w:before="0" w:after="0"/>
        <w:rPr>
          <w:rFonts w:ascii="Trebuchet MS" w:hAnsi="Trebuchet MS" w:cs="Trebuchet MS"/>
        </w:rPr>
      </w:pPr>
      <w:r>
        <w:rPr>
          <w:rFonts w:cs="Trebuchet MS" w:ascii="Trebuchet MS" w:hAnsi="Trebuchet MS"/>
        </w:rPr>
        <w:t>Options for 12, 18, 24 month terms.</w:t>
      </w:r>
    </w:p>
    <w:p>
      <w:pPr>
        <w:pStyle w:val="BodyText"/>
        <w:numPr>
          <w:ilvl w:val="0"/>
          <w:numId w:val="12"/>
        </w:numPr>
        <w:spacing w:before="0" w:after="0"/>
        <w:rPr>
          <w:rFonts w:ascii="Trebuchet MS" w:hAnsi="Trebuchet MS" w:cs="Trebuchet MS"/>
        </w:rPr>
      </w:pPr>
      <w:r>
        <w:rPr>
          <w:rFonts w:cs="Trebuchet MS" w:ascii="Trebuchet MS" w:hAnsi="Trebuchet MS"/>
        </w:rPr>
        <w:t>Based off the close of business pricing Friday, October 26, 2001.</w:t>
      </w:r>
    </w:p>
    <w:p>
      <w:pPr>
        <w:pStyle w:val="BodyText"/>
        <w:numPr>
          <w:ilvl w:val="0"/>
          <w:numId w:val="12"/>
        </w:numPr>
        <w:spacing w:before="0" w:after="0"/>
        <w:rPr>
          <w:rFonts w:ascii="Trebuchet MS" w:hAnsi="Trebuchet MS" w:cs="Trebuchet MS"/>
        </w:rPr>
      </w:pPr>
      <w:r>
        <w:rPr>
          <w:rFonts w:cs="Trebuchet MS" w:ascii="Trebuchet MS" w:hAnsi="Trebuchet MS"/>
        </w:rPr>
        <w:t>Full requirements, 365 day, firm fixed price ($/kWh).  Include all cost associated with commodity and transportation.</w:t>
      </w:r>
    </w:p>
    <w:p>
      <w:pPr>
        <w:pStyle w:val="BodyText"/>
        <w:spacing w:before="0" w:after="0"/>
        <w:rPr>
          <w:rFonts w:ascii="Trebuchet MS" w:hAnsi="Trebuchet MS" w:cs="Trebuchet MS"/>
        </w:rPr>
      </w:pPr>
      <w:r>
        <w:rPr>
          <w:rFonts w:cs="Trebuchet MS" w:ascii="Trebuchet MS" w:hAnsi="Trebuchet MS"/>
        </w:rPr>
      </w:r>
    </w:p>
    <w:p>
      <w:pPr>
        <w:pStyle w:val="BodyText"/>
        <w:rPr>
          <w:rFonts w:ascii="Trebuchet MS" w:hAnsi="Trebuchet MS" w:cs="Trebuchet MS"/>
        </w:rPr>
      </w:pPr>
      <w:r>
        <w:rPr>
          <w:rFonts w:cs="Trebuchet MS" w:ascii="Trebuchet MS" w:hAnsi="Trebuchet MS"/>
        </w:rPr>
        <w:t>Please submit pricing for all identified terms and a savings analysis for the 12 month pricing option only.  In addition, please forward a standard base contract for review.</w:t>
      </w:r>
    </w:p>
    <w:p>
      <w:pPr>
        <w:pStyle w:val="BodyText"/>
        <w:rPr>
          <w:rFonts w:ascii="Trebuchet MS" w:hAnsi="Trebuchet MS" w:cs="Trebuchet MS"/>
        </w:rPr>
      </w:pPr>
      <w:r>
        <w:rPr>
          <w:rFonts w:cs="Trebuchet MS" w:ascii="Trebuchet MS" w:hAnsi="Trebuchet MS"/>
        </w:rPr>
        <w:t>Requested information may be submitted either by fax, e-mail, and/or mail by noon on Monday, October 29, 2001.  Standard base contract should be forwarded immediately.  If you should have any questions, please feel free to call me at 617-742-1980, extension 123.</w:t>
      </w:r>
    </w:p>
    <w:p>
      <w:pPr>
        <w:pStyle w:val="BodyText"/>
        <w:rPr>
          <w:rFonts w:ascii="Trebuchet MS" w:hAnsi="Trebuchet MS" w:cs="Trebuchet MS"/>
        </w:rPr>
      </w:pPr>
      <w:r>
        <w:rPr>
          <w:rFonts w:cs="Trebuchet MS" w:ascii="Trebuchet MS" w:hAnsi="Trebuchet MS"/>
        </w:rPr>
        <w:t>Sincerely,</w:t>
      </w:r>
    </w:p>
    <w:p>
      <w:pPr>
        <w:pStyle w:val="BodyText"/>
        <w:spacing w:before="0" w:after="220"/>
        <w:rPr>
          <w:rFonts w:ascii="Trebuchet MS" w:hAnsi="Trebuchet MS" w:cs="Trebuchet MS"/>
        </w:rPr>
      </w:pPr>
      <w:r>
        <w:rPr>
          <w:rFonts w:cs="Trebuchet MS" w:ascii="Trebuchet MS" w:hAnsi="Trebuchet MS"/>
        </w:rPr>
        <w:t>Eugene Garcia</w:t>
      </w:r>
    </w:p>
    <w:sectPr>
      <w:footerReference w:type="default" r:id="rId3"/>
      <w:footerReference w:type="first" r:id="rId4"/>
      <w:type w:val="nextPage"/>
      <w:pgSz w:w="12240" w:h="15840"/>
      <w:pgMar w:left="965" w:right="1800" w:gutter="0" w:header="0" w:top="1008" w:footer="965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Black">
    <w:charset w:val="00" w:characterSet="windows-1252"/>
    <w:family w:val="swiss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  <w:font w:name="Trebuchet MS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600" w:after="0"/>
      <w:rPr/>
    </w:pPr>
    <w:r>
      <w:rPr>
        <w:rFonts w:eastAsia="Wingdings" w:cs="Wingdings" w:ascii="Wingdings" w:hAnsi="Wingdings"/>
      </w:rPr>
      <w:sym w:font="Wingdings" w:char="f06c"/>
    </w:r>
    <w:r>
      <w:rPr>
        <w:rFonts w:eastAsia="Arial"/>
      </w:rPr>
      <w:t xml:space="preserve"> </w:t>
    </w:r>
    <w:r>
      <w:rPr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  <w:p>
    <w:pPr>
      <w:pStyle w:val="Normal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800"/>
        </w:tabs>
        <w:ind w:start="180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"/>
      <w:lvlJc w:val="start"/>
      <w:pPr>
        <w:tabs>
          <w:tab w:val="num" w:pos="1555"/>
        </w:tabs>
        <w:ind w:start="1555" w:hanging="360"/>
      </w:pPr>
      <w:rPr>
        <w:rFonts w:ascii="Wingdings" w:hAnsi="Wingdings" w:cs="Wingdings" w:hint="default"/>
        <w:sz w:val="16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ind w:hanging="0" w:start="835" w:end="0"/>
    </w:pPr>
    <w:rPr>
      <w:rFonts w:ascii="Arial" w:hAnsi="Arial" w:eastAsia="Times New Roman" w:cs="Arial"/>
      <w:color w:val="auto"/>
      <w:spacing w:val="-5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BodyText"/>
    <w:qFormat/>
    <w:pPr>
      <w:keepNext w:val="true"/>
      <w:keepLines/>
      <w:numPr>
        <w:ilvl w:val="0"/>
        <w:numId w:val="1"/>
      </w:numPr>
      <w:spacing w:lineRule="atLeast" w:line="200" w:before="0" w:after="220"/>
      <w:outlineLvl w:val="0"/>
    </w:pPr>
    <w:rPr>
      <w:rFonts w:ascii="Arial Black" w:hAnsi="Arial Black" w:cs="Arial Black"/>
      <w:spacing w:val="-10"/>
      <w:kern w:val="2"/>
      <w:sz w:val="22"/>
    </w:rPr>
  </w:style>
  <w:style w:type="paragraph" w:styleId="Heading2">
    <w:name w:val="heading 2"/>
    <w:basedOn w:val="Normal"/>
    <w:next w:val="BodyText"/>
    <w:qFormat/>
    <w:pPr>
      <w:keepNext w:val="true"/>
      <w:keepLines/>
      <w:numPr>
        <w:ilvl w:val="1"/>
        <w:numId w:val="1"/>
      </w:numPr>
      <w:spacing w:lineRule="atLeast" w:line="200"/>
      <w:outlineLvl w:val="1"/>
    </w:pPr>
    <w:rPr>
      <w:rFonts w:ascii="Arial Black" w:hAnsi="Arial Black" w:cs="Arial Black"/>
      <w:spacing w:val="-10"/>
      <w:kern w:val="2"/>
    </w:rPr>
  </w:style>
  <w:style w:type="paragraph" w:styleId="Heading3">
    <w:name w:val="heading 3"/>
    <w:basedOn w:val="Normal"/>
    <w:next w:val="BodyText"/>
    <w:qFormat/>
    <w:pPr>
      <w:keepNext w:val="true"/>
      <w:keepLines/>
      <w:numPr>
        <w:ilvl w:val="2"/>
        <w:numId w:val="1"/>
      </w:numPr>
      <w:spacing w:lineRule="atLeast" w:line="180"/>
      <w:ind w:hanging="0" w:start="1195" w:end="0"/>
      <w:outlineLvl w:val="2"/>
    </w:pPr>
    <w:rPr>
      <w:rFonts w:ascii="Arial Black" w:hAnsi="Arial Black" w:cs="Arial Black"/>
      <w:spacing w:val="-5"/>
      <w:kern w:val="2"/>
    </w:rPr>
  </w:style>
  <w:style w:type="paragraph" w:styleId="Heading4">
    <w:name w:val="heading 4"/>
    <w:basedOn w:val="Normal"/>
    <w:next w:val="BodyText"/>
    <w:qFormat/>
    <w:pPr>
      <w:keepNext w:val="true"/>
      <w:keepLines/>
      <w:numPr>
        <w:ilvl w:val="3"/>
        <w:numId w:val="1"/>
      </w:numPr>
      <w:spacing w:lineRule="atLeast" w:line="180"/>
      <w:ind w:hanging="0" w:start="1555" w:end="0"/>
      <w:outlineLvl w:val="3"/>
    </w:pPr>
    <w:rPr>
      <w:rFonts w:ascii="Arial Black" w:hAnsi="Arial Black" w:cs="Arial Black"/>
      <w:spacing w:val="-2"/>
      <w:kern w:val="2"/>
      <w:sz w:val="18"/>
    </w:rPr>
  </w:style>
  <w:style w:type="paragraph" w:styleId="Heading5">
    <w:name w:val="heading 5"/>
    <w:basedOn w:val="Normal"/>
    <w:next w:val="BodyText"/>
    <w:qFormat/>
    <w:pPr>
      <w:keepNext w:val="true"/>
      <w:keepLines/>
      <w:numPr>
        <w:ilvl w:val="4"/>
        <w:numId w:val="1"/>
      </w:numPr>
      <w:spacing w:lineRule="atLeast" w:line="180"/>
      <w:ind w:hanging="0" w:start="1915" w:end="0"/>
      <w:outlineLvl w:val="4"/>
    </w:pPr>
    <w:rPr>
      <w:rFonts w:ascii="Arial Black" w:hAnsi="Arial Black" w:cs="Arial Black"/>
      <w:spacing w:val="-2"/>
      <w:kern w:val="2"/>
      <w:sz w:val="18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  <w:sz w:val="16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MessageHeaderLabel">
    <w:name w:val="Message Header Label"/>
    <w:qFormat/>
    <w:rPr>
      <w:rFonts w:ascii="Arial Black" w:hAnsi="Arial Black" w:cs="Arial Black"/>
      <w:spacing w:val="-10"/>
      <w:sz w:val="18"/>
    </w:rPr>
  </w:style>
  <w:style w:type="character" w:styleId="PageNumber">
    <w:name w:val="page number"/>
    <w:rPr>
      <w:sz w:val="18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tLeast" w:line="180" w:before="0" w:after="220"/>
      <w:jc w:val="both"/>
    </w:pPr>
    <w:rPr>
      <w:rFonts w:ascii="Arial" w:hAnsi="Arial" w:cs="Arial"/>
      <w:spacing w:val="-5"/>
    </w:rPr>
  </w:style>
  <w:style w:type="paragraph" w:styleId="List">
    <w:name w:val="List"/>
    <w:basedOn w:val="Normal"/>
    <w:pPr>
      <w:ind w:hanging="360" w:start="1195" w:end="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Closing">
    <w:name w:val="Closing"/>
    <w:basedOn w:val="Normal"/>
    <w:qFormat/>
    <w:pPr>
      <w:keepNext w:val="true"/>
      <w:spacing w:lineRule="atLeast" w:line="220"/>
    </w:pPr>
    <w:rPr>
      <w:rFonts w:ascii="Arial" w:hAnsi="Arial" w:cs="Arial"/>
      <w:spacing w:val="-5"/>
    </w:rPr>
  </w:style>
  <w:style w:type="paragraph" w:styleId="CompanyName">
    <w:name w:val="Company Name"/>
    <w:basedOn w:val="Normal"/>
    <w:qFormat/>
    <w:pPr>
      <w:keepLines/>
      <w:shd w:fill="000000" w:val="clear"/>
      <w:spacing w:lineRule="exact" w:line="320"/>
      <w:ind w:hanging="0" w:start="0" w:end="0"/>
    </w:pPr>
    <w:rPr>
      <w:rFonts w:ascii="Arial Black" w:hAnsi="Arial Black" w:cs="Arial Black"/>
      <w:color w:val="FFFFFF"/>
      <w:spacing w:val="-15"/>
      <w:sz w:val="32"/>
    </w:rPr>
  </w:style>
  <w:style w:type="paragraph" w:styleId="DocumentLabel">
    <w:name w:val="Document Label"/>
    <w:basedOn w:val="Normal"/>
    <w:next w:val="Normal"/>
    <w:qFormat/>
    <w:pPr>
      <w:keepNext w:val="true"/>
      <w:keepLines/>
      <w:spacing w:lineRule="atLeast" w:line="240" w:before="400" w:after="120"/>
      <w:ind w:hanging="0" w:start="0" w:end="0"/>
    </w:pPr>
    <w:rPr>
      <w:rFonts w:ascii="Arial Black" w:hAnsi="Arial Black" w:cs="Arial Black"/>
      <w:spacing w:val="-5"/>
      <w:kern w:val="2"/>
      <w:sz w:val="96"/>
    </w:rPr>
  </w:style>
  <w:style w:type="paragraph" w:styleId="Enclosure">
    <w:name w:val="Enclosure"/>
    <w:basedOn w:val="BodyText"/>
    <w:next w:val="Normal"/>
    <w:qFormat/>
    <w:pPr>
      <w:keepLines/>
      <w:spacing w:before="220" w:after="220"/>
      <w:jc w:val="start"/>
    </w:pPr>
    <w:rPr/>
  </w:style>
  <w:style w:type="paragraph" w:styleId="HeaderBase">
    <w:name w:val="Header Base"/>
    <w:basedOn w:val="BodyText"/>
    <w:qFormat/>
    <w:pPr>
      <w:keepLines/>
      <w:tabs>
        <w:tab w:val="clear" w:pos="720"/>
        <w:tab w:val="center" w:pos="4320" w:leader="none"/>
        <w:tab w:val="right" w:pos="8640" w:leader="none"/>
      </w:tabs>
      <w:spacing w:before="0" w:after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Base"/>
    <w:pPr>
      <w:spacing w:before="600" w:after="0"/>
    </w:pPr>
    <w:rPr>
      <w:sz w:val="18"/>
    </w:rPr>
  </w:style>
  <w:style w:type="paragraph" w:styleId="Header">
    <w:name w:val="header"/>
    <w:basedOn w:val="HeaderBase"/>
    <w:pPr>
      <w:spacing w:before="0" w:after="600"/>
    </w:pPr>
    <w:rPr/>
  </w:style>
  <w:style w:type="paragraph" w:styleId="HeadingBase">
    <w:name w:val="Heading Base"/>
    <w:basedOn w:val="BodyText"/>
    <w:next w:val="BodyText"/>
    <w:qFormat/>
    <w:pPr>
      <w:keepNext w:val="true"/>
      <w:keepLines/>
      <w:spacing w:before="0" w:after="0"/>
      <w:jc w:val="start"/>
    </w:pPr>
    <w:rPr>
      <w:rFonts w:ascii="Arial Black" w:hAnsi="Arial Black" w:cs="Arial Black"/>
      <w:spacing w:val="-10"/>
      <w:kern w:val="2"/>
    </w:rPr>
  </w:style>
  <w:style w:type="paragraph" w:styleId="MessageHeader">
    <w:name w:val="Message Header"/>
    <w:basedOn w:val="BodyText"/>
    <w:qFormat/>
    <w:pPr>
      <w:keepLines/>
      <w:spacing w:before="0" w:after="120"/>
      <w:ind w:hanging="720" w:start="1555" w:end="0"/>
      <w:jc w:val="start"/>
    </w:pPr>
    <w:rPr/>
  </w:style>
  <w:style w:type="paragraph" w:styleId="MessageHeaderFirst">
    <w:name w:val="Message Header First"/>
    <w:basedOn w:val="MessageHeader"/>
    <w:next w:val="MessageHeader"/>
    <w:qFormat/>
    <w:pPr>
      <w:spacing w:before="220" w:after="120"/>
    </w:pPr>
    <w:rPr/>
  </w:style>
  <w:style w:type="paragraph" w:styleId="MessageHeaderLast">
    <w:name w:val="Message Header Last"/>
    <w:basedOn w:val="MessageHeader"/>
    <w:next w:val="BodyText"/>
    <w:qFormat/>
    <w:pPr>
      <w:pBdr>
        <w:bottom w:val="single" w:sz="6" w:space="15" w:color="000000"/>
      </w:pBdr>
      <w:spacing w:before="0" w:after="320"/>
    </w:pPr>
    <w:rPr/>
  </w:style>
  <w:style w:type="paragraph" w:styleId="NormalIndent">
    <w:name w:val="Normal Indent"/>
    <w:basedOn w:val="Normal"/>
    <w:qFormat/>
    <w:pPr>
      <w:ind w:hanging="0" w:start="1555" w:end="0"/>
    </w:pPr>
    <w:rPr/>
  </w:style>
  <w:style w:type="paragraph" w:styleId="ReturnAddress">
    <w:name w:val="Return Address"/>
    <w:basedOn w:val="Normal"/>
    <w:qFormat/>
    <w:pPr>
      <w:keepLines/>
      <w:spacing w:lineRule="atLeast" w:line="200"/>
      <w:ind w:hanging="0" w:start="0" w:end="0"/>
    </w:pPr>
    <w:rPr>
      <w:spacing w:val="-2"/>
      <w:sz w:val="16"/>
    </w:rPr>
  </w:style>
  <w:style w:type="paragraph" w:styleId="Signature">
    <w:name w:val="Signature"/>
    <w:basedOn w:val="BodyText"/>
    <w:pPr>
      <w:keepNext w:val="true"/>
      <w:keepLines/>
      <w:spacing w:before="660" w:after="0"/>
    </w:pPr>
    <w:rPr/>
  </w:style>
  <w:style w:type="paragraph" w:styleId="SignatureJobTitle">
    <w:name w:val="Signature Job Title"/>
    <w:basedOn w:val="Signature"/>
    <w:next w:val="Normal"/>
    <w:qFormat/>
    <w:pPr>
      <w:spacing w:before="0" w:after="0"/>
      <w:jc w:val="start"/>
    </w:pPr>
    <w:rPr/>
  </w:style>
  <w:style w:type="paragraph" w:styleId="SignatureName">
    <w:name w:val="Signature Name"/>
    <w:basedOn w:val="Signature"/>
    <w:next w:val="SignatureJobTitle"/>
    <w:qFormat/>
    <w:pPr>
      <w:spacing w:before="720" w:after="0"/>
      <w:jc w:val="start"/>
    </w:pPr>
    <w:rPr/>
  </w:style>
  <w:style w:type="paragraph" w:styleId="ListBullet2">
    <w:name w:val="List Bullet 2"/>
    <w:basedOn w:val="Normal"/>
    <w:pPr>
      <w:ind w:hanging="360" w:start="1555" w:end="0"/>
    </w:pPr>
    <w:rPr/>
  </w:style>
  <w:style w:type="paragraph" w:styleId="ListBullet3">
    <w:name w:val="List Bullet 3"/>
    <w:basedOn w:val="Normal"/>
    <w:pPr>
      <w:ind w:hanging="360" w:start="1915" w:end="0"/>
    </w:pPr>
    <w:rPr/>
  </w:style>
  <w:style w:type="paragraph" w:styleId="ListBullet4">
    <w:name w:val="List Bullet 4"/>
    <w:basedOn w:val="Normal"/>
    <w:pPr>
      <w:ind w:hanging="360" w:start="2275" w:end="0"/>
    </w:pPr>
    <w:rPr/>
  </w:style>
  <w:style w:type="paragraph" w:styleId="ListBullet5">
    <w:name w:val="List Bullet 5"/>
    <w:basedOn w:val="Normal"/>
    <w:pPr>
      <w:ind w:hanging="360" w:start="2635" w:end="0"/>
    </w:pPr>
    <w:rPr/>
  </w:style>
  <w:style w:type="paragraph" w:styleId="ListBullet">
    <w:name w:val="List Bullet"/>
    <w:basedOn w:val="Normal"/>
    <w:qFormat/>
    <w:pPr>
      <w:numPr>
        <w:ilvl w:val="0"/>
        <w:numId w:val="11"/>
      </w:numPr>
      <w:ind w:hanging="0" w:start="1195" w:end="0"/>
    </w:pPr>
    <w:rPr/>
  </w:style>
  <w:style w:type="paragraph" w:styleId="ListBullet21">
    <w:name w:val="List Bullet 21"/>
    <w:basedOn w:val="Normal"/>
    <w:qFormat/>
    <w:pPr>
      <w:numPr>
        <w:ilvl w:val="0"/>
        <w:numId w:val="9"/>
      </w:numPr>
      <w:ind w:hanging="0" w:start="1555" w:end="0"/>
    </w:pPr>
    <w:rPr/>
  </w:style>
  <w:style w:type="paragraph" w:styleId="ListBullet31">
    <w:name w:val="List Bullet 31"/>
    <w:basedOn w:val="Normal"/>
    <w:qFormat/>
    <w:pPr>
      <w:numPr>
        <w:ilvl w:val="0"/>
        <w:numId w:val="8"/>
      </w:numPr>
      <w:ind w:hanging="0" w:start="1915" w:end="0"/>
    </w:pPr>
    <w:rPr/>
  </w:style>
  <w:style w:type="paragraph" w:styleId="ListBullet41">
    <w:name w:val="List Bullet 41"/>
    <w:basedOn w:val="Normal"/>
    <w:qFormat/>
    <w:pPr>
      <w:numPr>
        <w:ilvl w:val="0"/>
        <w:numId w:val="7"/>
      </w:numPr>
      <w:ind w:hanging="0" w:start="2275" w:end="0"/>
    </w:pPr>
    <w:rPr/>
  </w:style>
  <w:style w:type="paragraph" w:styleId="ListBullet51">
    <w:name w:val="List Bullet 51"/>
    <w:basedOn w:val="Normal"/>
    <w:qFormat/>
    <w:pPr>
      <w:numPr>
        <w:ilvl w:val="0"/>
        <w:numId w:val="6"/>
      </w:numPr>
      <w:ind w:hanging="0" w:start="2635" w:end="0"/>
    </w:pPr>
    <w:rPr/>
  </w:style>
  <w:style w:type="paragraph" w:styleId="ListContinue">
    <w:name w:val="List Continue"/>
    <w:basedOn w:val="Normal"/>
    <w:qFormat/>
    <w:pPr>
      <w:spacing w:before="0" w:after="120"/>
      <w:ind w:hanging="0" w:start="1195" w:end="0"/>
    </w:pPr>
    <w:rPr/>
  </w:style>
  <w:style w:type="paragraph" w:styleId="ListContinue2">
    <w:name w:val="List Continue 2"/>
    <w:basedOn w:val="Normal"/>
    <w:qFormat/>
    <w:pPr>
      <w:spacing w:before="0" w:after="120"/>
      <w:ind w:hanging="0" w:start="1555" w:end="0"/>
    </w:pPr>
    <w:rPr/>
  </w:style>
  <w:style w:type="paragraph" w:styleId="ListContinue3">
    <w:name w:val="List Continue 3"/>
    <w:basedOn w:val="Normal"/>
    <w:qFormat/>
    <w:pPr>
      <w:spacing w:before="0" w:after="120"/>
      <w:ind w:hanging="0" w:start="1915" w:end="0"/>
    </w:pPr>
    <w:rPr/>
  </w:style>
  <w:style w:type="paragraph" w:styleId="ListContinue4">
    <w:name w:val="List Continue 4"/>
    <w:basedOn w:val="Normal"/>
    <w:qFormat/>
    <w:pPr>
      <w:spacing w:before="0" w:after="120"/>
      <w:ind w:hanging="0" w:start="2275" w:end="0"/>
    </w:pPr>
    <w:rPr/>
  </w:style>
  <w:style w:type="paragraph" w:styleId="ListContinue5">
    <w:name w:val="List Continue 5"/>
    <w:basedOn w:val="Normal"/>
    <w:qFormat/>
    <w:pPr>
      <w:spacing w:before="0" w:after="120"/>
      <w:ind w:hanging="0" w:start="2635" w:end="0"/>
    </w:pPr>
    <w:rPr/>
  </w:style>
  <w:style w:type="paragraph" w:styleId="ListNumber">
    <w:name w:val="List Number"/>
    <w:basedOn w:val="Normal"/>
    <w:qFormat/>
    <w:pPr>
      <w:numPr>
        <w:ilvl w:val="0"/>
        <w:numId w:val="10"/>
      </w:numPr>
      <w:ind w:hanging="0" w:start="1195" w:end="0"/>
    </w:pPr>
    <w:rPr/>
  </w:style>
  <w:style w:type="paragraph" w:styleId="ListNumber2">
    <w:name w:val="List Number 2"/>
    <w:basedOn w:val="Normal"/>
    <w:qFormat/>
    <w:pPr>
      <w:numPr>
        <w:ilvl w:val="0"/>
        <w:numId w:val="5"/>
      </w:numPr>
      <w:ind w:hanging="0" w:start="1555" w:end="0"/>
    </w:pPr>
    <w:rPr/>
  </w:style>
  <w:style w:type="paragraph" w:styleId="ListNumber3">
    <w:name w:val="List Number 3"/>
    <w:basedOn w:val="Normal"/>
    <w:qFormat/>
    <w:pPr>
      <w:numPr>
        <w:ilvl w:val="0"/>
        <w:numId w:val="4"/>
      </w:numPr>
      <w:ind w:hanging="0" w:start="1915" w:end="0"/>
    </w:pPr>
    <w:rPr/>
  </w:style>
  <w:style w:type="paragraph" w:styleId="ListNumber4">
    <w:name w:val="List Number 4"/>
    <w:basedOn w:val="Normal"/>
    <w:qFormat/>
    <w:pPr>
      <w:numPr>
        <w:ilvl w:val="0"/>
        <w:numId w:val="3"/>
      </w:numPr>
      <w:ind w:hanging="0" w:start="2275" w:end="0"/>
    </w:pPr>
    <w:rPr/>
  </w:style>
  <w:style w:type="paragraph" w:styleId="ListNumber5">
    <w:name w:val="List Number 5"/>
    <w:basedOn w:val="Normal"/>
    <w:qFormat/>
    <w:pPr>
      <w:numPr>
        <w:ilvl w:val="0"/>
        <w:numId w:val="2"/>
      </w:numPr>
      <w:ind w:hanging="0" w:start="2635" w:end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Professional Memo</Template>
  <TotalTime>14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2001-10-25T16:10:00Z</dcterms:created>
  <dc:creator>⹂⹲⹵⹣⹥⸠⹆⹲⹥⹩⹳⹩⹮⹧⹥r</dc:creator>
  <dc:description/>
  <dc:language>en-CA</dc:language>
  <cp:lastModifiedBy>Eugene Garcia</cp:lastModifiedBy>
  <cp:lastPrinted>2001-10-25T12:47:00Z</cp:lastPrinted>
  <dcterms:modified xsi:type="dcterms:W3CDTF">2001-10-29T10:49:00Z</dcterms:modified>
  <cp:revision>12</cp:revision>
  <dc:subject/>
  <dc:title>Professional Memo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r8>1033</vt:r8>
  </property>
  <property fmtid="{D5CDD505-2E9C-101B-9397-08002B2CF9AE}" pid="3" name="UseDefaultLanguage">
    <vt:bool>1</vt:bool>
  </property>
  <property fmtid="{D5CDD505-2E9C-101B-9397-08002B2CF9AE}" pid="4" name="Version">
    <vt:r8>99022200</vt:r8>
  </property>
</Properties>
</file>