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Sun Devil MOU</w:t>
      </w:r>
    </w:p>
    <w:p>
      <w:pPr>
        <w:pStyle w:val="Normal"/>
        <w:rPr/>
      </w:pPr>
      <w:r>
        <w:rPr/>
      </w:r>
    </w:p>
    <w:p>
      <w:pPr>
        <w:pStyle w:val="BodyText"/>
        <w:jc w:val="both"/>
        <w:rPr/>
      </w:pPr>
      <w:r>
        <w:rPr/>
        <w:t>The terms and conditions of this MOU are privileged and confidential between the Parties and shall not be disclosed to any third party without the prior written consent of the other Party.</w:t>
      </w:r>
    </w:p>
    <w:p>
      <w:pPr>
        <w:pStyle w:val="Normal"/>
        <w:rPr/>
      </w:pPr>
      <w:r>
        <w:rPr/>
      </w:r>
    </w:p>
    <w:p>
      <w:pPr>
        <w:pStyle w:val="Normal"/>
        <w:rPr/>
      </w:pPr>
      <w:r>
        <w:rPr/>
        <w:t xml:space="preserve">Enron proposes to build a 440-mile, high pressure, natural gas pipeline originating in the San Juan Basin of New Mexico and terminating near Phoenix, Arizona (the Sun Devil Project).  The Project’s goal is to bring a new source of competitive natural gas supply to the growing southwest electric generation market.  </w:t>
      </w:r>
    </w:p>
    <w:p>
      <w:pPr>
        <w:pStyle w:val="Normal"/>
        <w:rPr/>
      </w:pPr>
      <w:r>
        <w:rPr/>
      </w:r>
    </w:p>
    <w:p>
      <w:pPr>
        <w:pStyle w:val="Normal"/>
        <w:rPr/>
      </w:pPr>
      <w:r>
        <w:rPr/>
        <w:t>Enron recognizes the current El Paso Natural Gas (EPNG) / Full Requirements situation as it stands with the El Paso shippers and the risks inherent with the Federal Energy Regulatory Commission settlement process.  The Parties also recognize the need for a reliable, competitive source of natural gas supply to serve Phoenix.</w:t>
      </w:r>
    </w:p>
    <w:p>
      <w:pPr>
        <w:pStyle w:val="Normal"/>
        <w:rPr/>
      </w:pPr>
      <w:r>
        <w:rPr/>
      </w:r>
    </w:p>
    <w:p>
      <w:pPr>
        <w:pStyle w:val="Normal"/>
        <w:rPr/>
      </w:pPr>
      <w:r>
        <w:rPr/>
        <w:t>To date, Enron has spent in excess of $4 million in engineering and planning costs scoping the proposed Sun Devil Project.  In order to advance the Project to the next phase of environmental review and subsequent FERC application, Enron is seeking commitments from prospective shippers.  The commitment would be structured along the following principles:</w:t>
      </w:r>
    </w:p>
    <w:p>
      <w:pPr>
        <w:pStyle w:val="Normal"/>
        <w:rPr/>
      </w:pPr>
      <w:r>
        <w:rPr/>
      </w:r>
    </w:p>
    <w:p>
      <w:pPr>
        <w:pStyle w:val="Normal"/>
        <w:numPr>
          <w:ilvl w:val="0"/>
          <w:numId w:val="1"/>
        </w:numPr>
        <w:rPr/>
      </w:pPr>
      <w:r>
        <w:rPr/>
        <w:t>For a period of six (6) months from the execution date of the MOU, the Parties agree to negotiate in good faith and work together exclusively to bring a San Juan source of gas supply to the Phoenix market area.</w:t>
      </w:r>
    </w:p>
    <w:p>
      <w:pPr>
        <w:pStyle w:val="Normal"/>
        <w:rPr/>
      </w:pPr>
      <w:r>
        <w:rPr/>
      </w:r>
    </w:p>
    <w:p>
      <w:pPr>
        <w:pStyle w:val="Normal"/>
        <w:numPr>
          <w:ilvl w:val="0"/>
          <w:numId w:val="1"/>
        </w:numPr>
        <w:rPr/>
      </w:pPr>
      <w:r>
        <w:rPr/>
        <w:t>Enron agrees to fund 100% of the next phase of the project development (approximately $9,400,000) in order to prepare the Environmental Impact Studies (EIS) for the Project’s FERC application.  This phase is expected to last six (6) months.</w:t>
      </w:r>
    </w:p>
    <w:p>
      <w:pPr>
        <w:pStyle w:val="Normal"/>
        <w:rPr/>
      </w:pPr>
      <w:r>
        <w:rPr/>
      </w:r>
    </w:p>
    <w:p>
      <w:pPr>
        <w:pStyle w:val="Normal"/>
        <w:numPr>
          <w:ilvl w:val="0"/>
          <w:numId w:val="1"/>
        </w:numPr>
        <w:rPr/>
      </w:pPr>
      <w:r>
        <w:rPr/>
        <w:t>However, if over the next six months from the date of the MOU execution, the [shipper] decides to contract with EPNG for additional transport capacity, or reaches a satisfactory settlement with EPNG of its Full Requirements contract, than [shipper] shall reimburse Enron for its proportionate share of the EIS cost.</w:t>
      </w:r>
    </w:p>
    <w:p>
      <w:pPr>
        <w:pStyle w:val="Normal"/>
        <w:rPr/>
      </w:pPr>
      <w:r>
        <w:rPr/>
      </w:r>
    </w:p>
    <w:p>
      <w:pPr>
        <w:pStyle w:val="Normal"/>
        <w:numPr>
          <w:ilvl w:val="0"/>
          <w:numId w:val="1"/>
        </w:numPr>
        <w:rPr/>
      </w:pPr>
      <w:r>
        <w:rPr/>
        <w:t xml:space="preserve">Proportionate share shall mean the [shipper’s] desired Maximum Daily Quantity (MDQ) to Phoenix divided by the total MDQ available to Phoenix multiplied by the actual cumulative dollar amount spent by Enron for the EIS as of the last day of the month in which Enron receives notice of MOU termination from the [shipper].  In no event will the [shipper] be responsible for any more than its proportional share of the estimated $9,400,000.  </w:t>
      </w:r>
    </w:p>
    <w:p>
      <w:pPr>
        <w:pStyle w:val="Normal"/>
        <w:rPr/>
      </w:pPr>
      <w:r>
        <w:rPr/>
      </w:r>
    </w:p>
    <w:p>
      <w:pPr>
        <w:pStyle w:val="Normal"/>
        <w:rPr>
          <w:b/>
          <w:bCs/>
        </w:rPr>
      </w:pPr>
      <w:r>
        <w:rPr>
          <w:b/>
          <w:bCs/>
        </w:rPr>
        <w:t>Example:</w:t>
      </w:r>
    </w:p>
    <w:p>
      <w:pPr>
        <w:pStyle w:val="Normal"/>
        <w:rPr/>
      </w:pPr>
      <w:r>
        <w:rPr/>
        <w:t>EIS Schedule Month</w:t>
        <w:tab/>
        <w:tab/>
      </w:r>
      <w:r>
        <w:rPr>
          <w:u w:val="single"/>
        </w:rPr>
        <w:t>1</w:t>
        <w:tab/>
        <w:t xml:space="preserve"> 2</w:t>
        <w:tab/>
        <w:t xml:space="preserve">  3</w:t>
        <w:tab/>
        <w:t xml:space="preserve">    4</w:t>
        <w:tab/>
        <w:t xml:space="preserve">   5</w:t>
        <w:tab/>
        <w:t xml:space="preserve">   6</w:t>
        <w:tab/>
        <w:tab/>
        <w:t>Total</w:t>
      </w:r>
    </w:p>
    <w:p>
      <w:pPr>
        <w:pStyle w:val="Normal"/>
        <w:rPr/>
      </w:pPr>
      <w:r>
        <w:rPr/>
        <w:t>Estimated Cost ($000)</w:t>
        <w:tab/>
        <w:t xml:space="preserve">         $470     $940   $2,350  $1,880  $1,880  $940</w:t>
        <w:tab/>
        <w:tab/>
        <w:t>$9,400</w:t>
      </w:r>
    </w:p>
    <w:p>
      <w:pPr>
        <w:pStyle w:val="Normal"/>
        <w:rPr/>
      </w:pPr>
      <w:r>
        <w:rPr/>
      </w:r>
    </w:p>
    <w:p>
      <w:pPr>
        <w:pStyle w:val="Normal"/>
        <w:rPr/>
      </w:pPr>
      <w:r>
        <w:rPr/>
        <w:t>If [shipper] sends a cancellation letter to Enron sometime during the third month, then [shipper] would reimburse Enron for their three month cumulative share as follows*: 200/500 x $3,760,000 = $1,504,000.</w:t>
      </w:r>
    </w:p>
    <w:p>
      <w:pPr>
        <w:pStyle w:val="Normal"/>
        <w:rPr/>
      </w:pPr>
      <w:r>
        <w:rPr/>
      </w:r>
    </w:p>
    <w:p>
      <w:pPr>
        <w:pStyle w:val="Normal"/>
        <w:rPr/>
      </w:pPr>
      <w:r>
        <w:rPr/>
        <w:t>*Assumes shipper desires 200,000 of 500,000 MDQ capacity to Phoenix.</w:t>
      </w:r>
    </w:p>
    <w:p>
      <w:pPr>
        <w:pStyle w:val="Normal"/>
        <w:rPr/>
      </w:pPr>
      <w:r>
        <w:rPr/>
      </w:r>
    </w:p>
    <w:p>
      <w:pPr>
        <w:pStyle w:val="Normal"/>
        <w:numPr>
          <w:ilvl w:val="0"/>
          <w:numId w:val="2"/>
        </w:numPr>
        <w:rPr/>
      </w:pPr>
      <w:r>
        <w:rPr/>
        <w:t>If at the end of the six month term of the MOU, the Parties have not reached a mutually acceptable transport agreement for the Project, then the [shipper] shall have the option of reimbursing Enron for its proportional share of the EIS and ceasing all further Project  discussions with Enron or extending the term of the MOU for another six months.</w:t>
      </w:r>
    </w:p>
    <w:p>
      <w:pPr>
        <w:pStyle w:val="Normal"/>
        <w:rPr/>
      </w:pPr>
      <w:r>
        <w:rPr/>
      </w:r>
    </w:p>
    <w:p>
      <w:pPr>
        <w:pStyle w:val="Normal"/>
        <w:numPr>
          <w:ilvl w:val="0"/>
          <w:numId w:val="2"/>
        </w:numPr>
        <w:rPr/>
      </w:pPr>
      <w:r>
        <w:rPr/>
        <w:t>If [shipper] desires to extend the MOU another six months, and at the end of the second six months the Parties have not reached a mutually acceptable transport agreement, then [shipper] shall reimburse Enron for 100% of its proportional share of the EIS cost.  In no event shall the MOU be in effect longer than twelve (12) months from the date first executed.</w:t>
      </w:r>
    </w:p>
    <w:p>
      <w:pPr>
        <w:pStyle w:val="Normal"/>
        <w:rPr/>
      </w:pPr>
      <w:r>
        <w:rPr/>
      </w:r>
    </w:p>
    <w:p>
      <w:pPr>
        <w:pStyle w:val="Normal"/>
        <w:numPr>
          <w:ilvl w:val="0"/>
          <w:numId w:val="2"/>
        </w:numPr>
        <w:rPr/>
      </w:pPr>
      <w:r>
        <w:rPr/>
        <w:t>If the Parties execute a mutually acceptable transport agreement, the [shipper] will be under no obligation to reimburse Enron for any portion of the EIS costs.</w:t>
      </w:r>
    </w:p>
    <w:p>
      <w:pPr>
        <w:pStyle w:val="Normal"/>
        <w:rPr/>
      </w:pPr>
      <w:r>
        <w:rPr/>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Jkh:sundevilmou.doc</w:t>
      <w:tab/>
    </w:r>
    <w:r>
      <w:rPr>
        <w:i/>
        <w:iCs/>
      </w:rPr>
      <w:t>CONFIDENTIAL</w:t>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i/>
      <w:i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2001-10-30T11:20:00Z</dcterms:created>
  <dc:creator>khyatt</dc:creator>
  <dc:description/>
  <dc:language>en-CA</dc:language>
  <cp:lastModifiedBy>khyatt</cp:lastModifiedBy>
  <cp:lastPrinted>2001-10-30T15:27:00Z</cp:lastPrinted>
  <dcterms:modified xsi:type="dcterms:W3CDTF">2001-10-30T19:11:00Z</dcterms:modified>
  <cp:revision>9</cp:revision>
  <dc:subject/>
  <dc:title>Sun Devil MOU</dc:title>
</cp:coreProperties>
</file>