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Black" w:hAnsi="Arial Black" w:cs="Arial Black"/>
          <w:lang w:val="en-CA"/>
        </w:rPr>
      </w:pPr>
      <w:r>
        <w:rPr>
          <w:rFonts w:cs="Arial Black" w:ascii="Arial Black" w:hAnsi="Arial Black"/>
          <w:lang w:val="en-CA"/>
        </w:rPr>
      </w:r>
      <w:r>
        <mc:AlternateContent>
          <mc:Choice Requires="wps">
            <w:drawing>
              <wp:anchor behindDoc="0" distT="0" distB="0" distL="114935" distR="114935" simplePos="0" locked="0" layoutInCell="1" allowOverlap="1" relativeHeight="4">
                <wp:simplePos x="0" y="0"/>
                <wp:positionH relativeFrom="column">
                  <wp:posOffset>-324485</wp:posOffset>
                </wp:positionH>
                <wp:positionV relativeFrom="paragraph">
                  <wp:posOffset>-282575</wp:posOffset>
                </wp:positionV>
                <wp:extent cx="3300730" cy="465455"/>
                <wp:effectExtent l="0" t="0" r="0" b="0"/>
                <wp:wrapNone/>
                <wp:docPr id="1" name="Frame1"/>
                <a:graphic xmlns:a="http://schemas.openxmlformats.org/drawingml/2006/main">
                  <a:graphicData uri="http://schemas.microsoft.com/office/word/2010/wordprocessingShape">
                    <wps:wsp>
                      <wps:cNvSpPr txBox="1"/>
                      <wps:spPr>
                        <a:xfrm>
                          <a:off x="0" y="0"/>
                          <a:ext cx="3300730" cy="465455"/>
                        </a:xfrm>
                        <a:prstGeom prst="rect"/>
                        <a:solidFill>
                          <a:srgbClr val="FFFFFF"/>
                        </a:solidFill>
                        <a:ln w="9525">
                          <a:solidFill>
                            <a:srgbClr val="000000"/>
                          </a:solidFill>
                        </a:ln>
                      </wps:spPr>
                      <wps:txbx>
                        <w:txbxContent>
                          <w:p>
                            <w:pPr>
                              <w:pStyle w:val="Heading6"/>
                              <w:ind w:hanging="0" w:start="0"/>
                              <w:rPr/>
                            </w:pPr>
                            <w:r>
                              <w:rPr/>
                              <w:t>Associate Program</w:t>
                            </w:r>
                          </w:p>
                        </w:txbxContent>
                      </wps:txbx>
                      <wps:bodyPr anchor="t" lIns="91440" tIns="45720" rIns="91440" bIns="45720">
                        <a:noAutofit/>
                      </wps:bodyPr>
                    </wps:wsp>
                  </a:graphicData>
                </a:graphic>
              </wp:anchor>
            </w:drawing>
          </mc:Choice>
          <mc:Fallback>
            <w:pict>
              <v:rect fillcolor="#FFFFFF" strokecolor="#000000" strokeweight="0pt" style="position:absolute;rotation:-0;width:259.9pt;height:36.65pt;mso-wrap-distance-left:9.05pt;mso-wrap-distance-right:9.05pt;mso-wrap-distance-top:0pt;mso-wrap-distance-bottom:0pt;margin-top:-22.25pt;mso-position-vertical-relative:text;margin-left:-25.55pt;mso-position-horizontal-relative:text">
                <v:textbox>
                  <w:txbxContent>
                    <w:p>
                      <w:pPr>
                        <w:pStyle w:val="Heading6"/>
                        <w:ind w:hanging="0" w:start="0"/>
                        <w:rPr/>
                      </w:pPr>
                      <w:r>
                        <w:rPr/>
                        <w:t>Associate Program</w:t>
                      </w:r>
                    </w:p>
                  </w:txbxContent>
                </v:textbox>
                <w10:wrap type="none"/>
              </v:rect>
            </w:pict>
          </mc:Fallback>
        </mc:AlternateContent>
      </w:r>
    </w:p>
    <w:p>
      <w:pPr>
        <w:pStyle w:val="Normal"/>
        <w:rPr>
          <w:rFonts w:ascii="Arial Black" w:hAnsi="Arial Black" w:cs="Arial Black"/>
          <w:lang w:val="en-CA"/>
        </w:rPr>
      </w:pPr>
      <w:r>
        <w:rPr>
          <w:rFonts w:cs="Arial Black" w:ascii="Arial Black" w:hAnsi="Arial Black"/>
          <w:lang w:val="en-CA"/>
        </w:rPr>
      </w:r>
    </w:p>
    <w:p>
      <w:pPr>
        <w:pStyle w:val="Normal"/>
        <w:rPr>
          <w:rFonts w:ascii="Arial Black" w:hAnsi="Arial Black" w:cs="Arial Black"/>
          <w:lang w:val="en-CA"/>
        </w:rPr>
      </w:pPr>
      <w:r>
        <w:rPr>
          <w:rFonts w:cs="Arial Black" w:ascii="Arial Black" w:hAnsi="Arial Black"/>
          <w:lang w:val="en-CA"/>
        </w:rPr>
        <mc:AlternateContent>
          <mc:Choice Requires="wps">
            <w:drawing>
              <wp:anchor behindDoc="0" distT="0" distB="0" distL="114935" distR="114935" simplePos="0" locked="0" layoutInCell="1" allowOverlap="1" relativeHeight="7">
                <wp:simplePos x="0" y="0"/>
                <wp:positionH relativeFrom="column">
                  <wp:posOffset>228600</wp:posOffset>
                </wp:positionH>
                <wp:positionV relativeFrom="paragraph">
                  <wp:posOffset>7593330</wp:posOffset>
                </wp:positionV>
                <wp:extent cx="2011680" cy="0"/>
                <wp:effectExtent l="0" t="95250" r="0" b="95250"/>
                <wp:wrapNone/>
                <wp:docPr id="2" name=""/>
                <a:graphic xmlns:a="http://schemas.openxmlformats.org/drawingml/2006/main">
                  <a:graphicData uri="http://schemas.microsoft.com/office/word/2010/wordprocessingShape">
                    <wps:wsp>
                      <wps:cNvSpPr/>
                      <wps:spPr>
                        <a:xfrm>
                          <a:off x="0" y="0"/>
                          <a:ext cx="2011680" cy="0"/>
                        </a:xfrm>
                        <a:prstGeom prst="line">
                          <a:avLst/>
                        </a:prstGeom>
                        <a:ln w="190440">
                          <a:solidFill>
                            <a:srgbClr val="000000"/>
                          </a:solidFill>
                          <a:miter/>
                        </a:ln>
                      </wps:spPr>
                      <wps:style>
                        <a:lnRef idx="0"/>
                        <a:fillRef idx="0"/>
                        <a:effectRef idx="0"/>
                        <a:fontRef idx="minor"/>
                      </wps:style>
                      <wps:bodyPr/>
                    </wps:wsp>
                  </a:graphicData>
                </a:graphic>
              </wp:anchor>
            </w:drawing>
          </mc:Choice>
          <mc:Fallback>
            <w:pict>
              <v:line id="shape_0" from="18pt,597.9pt" to="176.35pt,597.9pt" stroked="t" o:allowincell="f" style="position:absolute">
                <v:stroke color="black" weight="190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2240280</wp:posOffset>
                </wp:positionH>
                <wp:positionV relativeFrom="paragraph">
                  <wp:posOffset>7593330</wp:posOffset>
                </wp:positionV>
                <wp:extent cx="3474720" cy="0"/>
                <wp:effectExtent l="0" t="5080" r="0" b="5080"/>
                <wp:wrapNone/>
                <wp:docPr id="3" name=""/>
                <a:graphic xmlns:a="http://schemas.openxmlformats.org/drawingml/2006/main">
                  <a:graphicData uri="http://schemas.microsoft.com/office/word/2010/wordprocessingShape">
                    <wps:wsp>
                      <wps:cNvSpPr/>
                      <wps:spPr>
                        <a:xfrm>
                          <a:off x="0" y="0"/>
                          <a:ext cx="3474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6.4pt,597.9pt" to="449.95pt,597.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-167640</wp:posOffset>
                </wp:positionH>
                <wp:positionV relativeFrom="paragraph">
                  <wp:posOffset>99060</wp:posOffset>
                </wp:positionV>
                <wp:extent cx="2011680" cy="0"/>
                <wp:effectExtent l="0" t="95250" r="0" b="95250"/>
                <wp:wrapNone/>
                <wp:docPr id="4" name=""/>
                <a:graphic xmlns:a="http://schemas.openxmlformats.org/drawingml/2006/main">
                  <a:graphicData uri="http://schemas.microsoft.com/office/word/2010/wordprocessingShape">
                    <wps:wsp>
                      <wps:cNvSpPr/>
                      <wps:spPr>
                        <a:xfrm>
                          <a:off x="0" y="0"/>
                          <a:ext cx="2011680" cy="0"/>
                        </a:xfrm>
                        <a:prstGeom prst="line">
                          <a:avLst/>
                        </a:prstGeom>
                        <a:ln w="190440">
                          <a:solidFill>
                            <a:srgbClr val="000000"/>
                          </a:solidFill>
                          <a:miter/>
                        </a:ln>
                      </wps:spPr>
                      <wps:style>
                        <a:lnRef idx="0"/>
                        <a:fillRef idx="0"/>
                        <a:effectRef idx="0"/>
                        <a:fontRef idx="minor"/>
                      </wps:style>
                      <wps:bodyPr/>
                    </wps:wsp>
                  </a:graphicData>
                </a:graphic>
              </wp:anchor>
            </w:drawing>
          </mc:Choice>
          <mc:Fallback>
            <w:pict>
              <v:line id="shape_0" from="-13.2pt,7.8pt" to="145.15pt,7.8pt" stroked="t" o:allowincell="f" style="position:absolute">
                <v:stroke color="black" weight="190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1844040</wp:posOffset>
                </wp:positionH>
                <wp:positionV relativeFrom="paragraph">
                  <wp:posOffset>99060</wp:posOffset>
                </wp:positionV>
                <wp:extent cx="3870960" cy="0"/>
                <wp:effectExtent l="0" t="5080" r="0" b="5080"/>
                <wp:wrapNone/>
                <wp:docPr id="5" name=""/>
                <a:graphic xmlns:a="http://schemas.openxmlformats.org/drawingml/2006/main">
                  <a:graphicData uri="http://schemas.microsoft.com/office/word/2010/wordprocessingShape">
                    <wps:wsp>
                      <wps:cNvSpPr/>
                      <wps:spPr>
                        <a:xfrm>
                          <a:off x="0" y="0"/>
                          <a:ext cx="3871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2pt,7.8pt" to="449.95pt,7.8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
                <wp:simplePos x="0" y="0"/>
                <wp:positionH relativeFrom="column">
                  <wp:posOffset>-228600</wp:posOffset>
                </wp:positionH>
                <wp:positionV relativeFrom="paragraph">
                  <wp:posOffset>249555</wp:posOffset>
                </wp:positionV>
                <wp:extent cx="4389120" cy="485775"/>
                <wp:effectExtent l="0" t="0" r="0" b="0"/>
                <wp:wrapNone/>
                <wp:docPr id="6" name="Frame2"/>
                <a:graphic xmlns:a="http://schemas.openxmlformats.org/drawingml/2006/main">
                  <a:graphicData uri="http://schemas.microsoft.com/office/word/2010/wordprocessingShape">
                    <wps:wsp>
                      <wps:cNvSpPr txBox="1"/>
                      <wps:spPr>
                        <a:xfrm>
                          <a:off x="0" y="0"/>
                          <a:ext cx="4389120" cy="485775"/>
                        </a:xfrm>
                        <a:prstGeom prst="rect"/>
                        <a:solidFill>
                          <a:srgbClr val="FFFFFF"/>
                        </a:solidFill>
                      </wps:spPr>
                      <wps:txbx>
                        <w:txbxContent>
                          <w:p>
                            <w:pPr>
                              <w:pStyle w:val="Heading1"/>
                              <w:ind w:hanging="0" w:start="0"/>
                              <w:rPr>
                                <w:rFonts w:ascii="Arial" w:hAnsi="Arial" w:cs="Arial"/>
                                <w:b/>
                                <w:sz w:val="40"/>
                              </w:rPr>
                            </w:pPr>
                            <w:r>
                              <w:rPr>
                                <w:rFonts w:cs="Arial" w:ascii="Arial" w:hAnsi="Arial"/>
                                <w:b/>
                                <w:sz w:val="40"/>
                              </w:rPr>
                              <w:t>Position:  Summer Associate</w:t>
                            </w:r>
                          </w:p>
                        </w:txbxContent>
                      </wps:txbx>
                      <wps:bodyPr anchor="t" lIns="92075" tIns="46355" rIns="92075" bIns="46355">
                        <a:noAutofit/>
                      </wps:bodyPr>
                    </wps:wsp>
                  </a:graphicData>
                </a:graphic>
              </wp:anchor>
            </w:drawing>
          </mc:Choice>
          <mc:Fallback>
            <w:pict>
              <v:rect fillcolor="#FFFFFF" style="position:absolute;rotation:-0;width:345.6pt;height:38.25pt;mso-wrap-distance-left:9.05pt;mso-wrap-distance-right:9.05pt;mso-wrap-distance-top:0pt;mso-wrap-distance-bottom:0pt;margin-top:19.65pt;mso-position-vertical-relative:text;margin-left:-18pt;mso-position-horizontal-relative:text">
                <v:textbox inset="0.100694444444444in,0.0506944444444444in,0.100694444444444in,0.0506944444444444in">
                  <w:txbxContent>
                    <w:p>
                      <w:pPr>
                        <w:pStyle w:val="Heading1"/>
                        <w:ind w:hanging="0" w:start="0"/>
                        <w:rPr>
                          <w:rFonts w:ascii="Arial" w:hAnsi="Arial" w:cs="Arial"/>
                          <w:b/>
                          <w:sz w:val="40"/>
                        </w:rPr>
                      </w:pPr>
                      <w:r>
                        <w:rPr>
                          <w:rFonts w:cs="Arial" w:ascii="Arial" w:hAnsi="Arial"/>
                          <w:b/>
                          <w:sz w:val="40"/>
                        </w:rPr>
                        <w:t>Position:  Summer Associate</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-324485</wp:posOffset>
                </wp:positionH>
                <wp:positionV relativeFrom="paragraph">
                  <wp:posOffset>730885</wp:posOffset>
                </wp:positionV>
                <wp:extent cx="1106170" cy="374650"/>
                <wp:effectExtent l="0" t="0" r="0" b="0"/>
                <wp:wrapNone/>
                <wp:docPr id="7" name="Frame5"/>
                <a:graphic xmlns:a="http://schemas.openxmlformats.org/drawingml/2006/main">
                  <a:graphicData uri="http://schemas.microsoft.com/office/word/2010/wordprocessingShape">
                    <wps:wsp>
                      <wps:cNvSpPr txBox="1"/>
                      <wps:spPr>
                        <a:xfrm>
                          <a:off x="0" y="0"/>
                          <a:ext cx="1106170" cy="374650"/>
                        </a:xfrm>
                        <a:prstGeom prst="rect"/>
                        <a:solidFill>
                          <a:srgbClr val="000000"/>
                        </a:solidFill>
                        <a:ln w="9525">
                          <a:solidFill>
                            <a:srgbClr val="000000"/>
                          </a:solidFill>
                        </a:ln>
                      </wps:spPr>
                      <wps:txbx>
                        <w:txbxContent>
                          <w:p>
                            <w:pPr>
                              <w:pStyle w:val="Heading2"/>
                              <w:ind w:hanging="0" w:start="0"/>
                              <w:jc w:val="center"/>
                              <w:rPr>
                                <w:rFonts w:ascii="Arial" w:hAnsi="Arial" w:cs="Arial"/>
                                <w:b/>
                                <w:color w:val="FFFFFF"/>
                                <w:sz w:val="36"/>
                              </w:rPr>
                            </w:pPr>
                            <w:r>
                              <w:rPr>
                                <w:rFonts w:cs="Arial" w:ascii="Arial" w:hAnsi="Arial"/>
                                <w:b/>
                                <w:color w:val="FFFFFF"/>
                                <w:sz w:val="36"/>
                              </w:rPr>
                              <w:t>ENRON</w:t>
                            </w:r>
                          </w:p>
                        </w:txbxContent>
                      </wps:txbx>
                      <wps:bodyPr anchor="t" lIns="91440" tIns="45720" rIns="91440" bIns="45720">
                        <a:noAutofit/>
                      </wps:bodyPr>
                    </wps:wsp>
                  </a:graphicData>
                </a:graphic>
              </wp:anchor>
            </w:drawing>
          </mc:Choice>
          <mc:Fallback>
            <w:pict>
              <v:rect fillcolor="#000000" strokecolor="#000000" strokeweight="0pt" style="position:absolute;rotation:-0;width:87.1pt;height:29.5pt;mso-wrap-distance-left:9.05pt;mso-wrap-distance-right:9.05pt;mso-wrap-distance-top:0pt;mso-wrap-distance-bottom:0pt;margin-top:57.55pt;mso-position-vertical-relative:text;margin-left:-25.55pt;mso-position-horizontal-relative:text">
                <v:textbox>
                  <w:txbxContent>
                    <w:p>
                      <w:pPr>
                        <w:pStyle w:val="Heading2"/>
                        <w:ind w:hanging="0" w:start="0"/>
                        <w:jc w:val="center"/>
                        <w:rPr>
                          <w:rFonts w:ascii="Arial" w:hAnsi="Arial" w:cs="Arial"/>
                          <w:b/>
                          <w:color w:val="FFFFFF"/>
                          <w:sz w:val="36"/>
                        </w:rPr>
                      </w:pPr>
                      <w:r>
                        <w:rPr>
                          <w:rFonts w:cs="Arial" w:ascii="Arial" w:hAnsi="Arial"/>
                          <w:b/>
                          <w:color w:val="FFFFFF"/>
                          <w:sz w:val="36"/>
                        </w:rPr>
                        <w:t>ENRON</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681355</wp:posOffset>
                </wp:positionH>
                <wp:positionV relativeFrom="paragraph">
                  <wp:posOffset>730885</wp:posOffset>
                </wp:positionV>
                <wp:extent cx="5129530" cy="6409690"/>
                <wp:effectExtent l="0" t="0" r="0" b="0"/>
                <wp:wrapNone/>
                <wp:docPr id="8" name="Frame4"/>
                <a:graphic xmlns:a="http://schemas.openxmlformats.org/drawingml/2006/main">
                  <a:graphicData uri="http://schemas.microsoft.com/office/word/2010/wordprocessingShape">
                    <wps:wsp>
                      <wps:cNvSpPr txBox="1"/>
                      <wps:spPr>
                        <a:xfrm>
                          <a:off x="0" y="0"/>
                          <a:ext cx="5129530" cy="6409690"/>
                        </a:xfrm>
                        <a:prstGeom prst="rect"/>
                        <a:solidFill>
                          <a:srgbClr val="FFFFFF"/>
                        </a:solidFill>
                        <a:ln w="9525">
                          <a:solidFill>
                            <a:srgbClr val="000000"/>
                          </a:solidFill>
                        </a:ln>
                      </wps:spPr>
                      <wps:txbx>
                        <w:txbxContent>
                          <w:p>
                            <w:pPr>
                              <w:pStyle w:val="Normal"/>
                              <w:jc w:val="both"/>
                              <w:rPr/>
                            </w:pPr>
                            <w:r>
                              <w:rPr>
                                <w:b/>
                                <w:sz w:val="24"/>
                              </w:rPr>
                              <w:t xml:space="preserve">Company Profile: </w:t>
                            </w:r>
                            <w:r>
                              <w:rPr>
                                <w:sz w:val="24"/>
                              </w:rPr>
                              <w: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 nationwide internet-based communications network.</w:t>
                            </w:r>
                          </w:p>
                          <w:p>
                            <w:pPr>
                              <w:pStyle w:val="Normal"/>
                              <w:jc w:val="both"/>
                              <w:rPr>
                                <w:sz w:val="24"/>
                              </w:rPr>
                            </w:pPr>
                            <w:r>
                              <w:rPr>
                                <w:sz w:val="24"/>
                              </w:rPr>
                            </w:r>
                          </w:p>
                          <w:p>
                            <w:pPr>
                              <w:pStyle w:val="Normal"/>
                              <w:jc w:val="both"/>
                              <w:rPr/>
                            </w:pPr>
                            <w:r>
                              <w:rPr>
                                <w:b/>
                                <w:sz w:val="24"/>
                              </w:rPr>
                              <w:t>Program</w:t>
                            </w:r>
                            <w:r>
                              <w:rPr>
                                <w:sz w:val="24"/>
                              </w:rPr>
                              <w:t>: Summer Associates are assigned based on business need and interests. The 10 to 12 week summer program offers opportunities including, but not limited to:</w:t>
                            </w:r>
                          </w:p>
                          <w:p>
                            <w:pPr>
                              <w:pStyle w:val="Normal"/>
                              <w:jc w:val="both"/>
                              <w:rPr>
                                <w:sz w:val="24"/>
                              </w:rPr>
                            </w:pPr>
                            <w:r>
                              <w:rPr>
                                <w:sz w:val="24"/>
                              </w:rPr>
                            </w:r>
                          </w:p>
                          <w:p>
                            <w:pPr>
                              <w:pStyle w:val="Normal"/>
                              <w:numPr>
                                <w:ilvl w:val="0"/>
                                <w:numId w:val="2"/>
                              </w:numPr>
                              <w:jc w:val="both"/>
                              <w:rPr>
                                <w:sz w:val="24"/>
                              </w:rPr>
                            </w:pPr>
                            <w:r>
                              <w:rPr>
                                <w:sz w:val="24"/>
                              </w:rPr>
                              <w:t>Identifying joint ventures and strategic partnerships</w:t>
                            </w:r>
                          </w:p>
                          <w:p>
                            <w:pPr>
                              <w:pStyle w:val="Normal"/>
                              <w:numPr>
                                <w:ilvl w:val="0"/>
                                <w:numId w:val="2"/>
                              </w:numPr>
                              <w:jc w:val="both"/>
                              <w:rPr>
                                <w:sz w:val="24"/>
                              </w:rPr>
                            </w:pPr>
                            <w:r>
                              <w:rPr>
                                <w:sz w:val="24"/>
                              </w:rPr>
                              <w:t>Trading commodities and financial instruments</w:t>
                            </w:r>
                          </w:p>
                          <w:p>
                            <w:pPr>
                              <w:pStyle w:val="Normal"/>
                              <w:numPr>
                                <w:ilvl w:val="0"/>
                                <w:numId w:val="2"/>
                              </w:numPr>
                              <w:jc w:val="both"/>
                              <w:rPr>
                                <w:sz w:val="24"/>
                              </w:rPr>
                            </w:pPr>
                            <w:r>
                              <w:rPr>
                                <w:sz w:val="24"/>
                              </w:rPr>
                              <w:t>Customizing risk management products</w:t>
                            </w:r>
                          </w:p>
                          <w:p>
                            <w:pPr>
                              <w:pStyle w:val="Normal"/>
                              <w:numPr>
                                <w:ilvl w:val="0"/>
                                <w:numId w:val="2"/>
                              </w:numPr>
                              <w:jc w:val="both"/>
                              <w:rPr>
                                <w:sz w:val="24"/>
                              </w:rPr>
                            </w:pPr>
                            <w:r>
                              <w:rPr>
                                <w:sz w:val="24"/>
                              </w:rPr>
                              <w:t>Developing e-commerce business &amp; communication infrastructure</w:t>
                            </w:r>
                          </w:p>
                          <w:p>
                            <w:pPr>
                              <w:pStyle w:val="Normal"/>
                              <w:numPr>
                                <w:ilvl w:val="0"/>
                                <w:numId w:val="2"/>
                              </w:numPr>
                              <w:jc w:val="both"/>
                              <w:rPr>
                                <w:sz w:val="24"/>
                              </w:rPr>
                            </w:pPr>
                            <w:r>
                              <w:rPr>
                                <w:sz w:val="24"/>
                              </w:rPr>
                              <w:t>Arranging and providing capital</w:t>
                            </w:r>
                          </w:p>
                          <w:p>
                            <w:pPr>
                              <w:pStyle w:val="Normal"/>
                              <w:jc w:val="both"/>
                              <w:rPr>
                                <w:sz w:val="24"/>
                              </w:rPr>
                            </w:pPr>
                            <w:r>
                              <w:rPr>
                                <w:sz w:val="24"/>
                              </w:rPr>
                            </w:r>
                          </w:p>
                          <w:p>
                            <w:pPr>
                              <w:pStyle w:val="Normal"/>
                              <w:jc w:val="both"/>
                              <w:rPr>
                                <w:sz w:val="24"/>
                              </w:rPr>
                            </w:pPr>
                            <w:r>
                              <w:rPr>
                                <w:sz w:val="24"/>
                              </w:rPr>
                              <w:t xml:space="preserve">Summer Associates are evaluated at the end of the summer and are eligible for full time Associate positions. </w:t>
                            </w:r>
                          </w:p>
                          <w:p>
                            <w:pPr>
                              <w:pStyle w:val="Normal"/>
                              <w:jc w:val="both"/>
                              <w:rPr>
                                <w:sz w:val="24"/>
                              </w:rPr>
                            </w:pPr>
                            <w:r>
                              <w:rPr>
                                <w:sz w:val="24"/>
                              </w:rPr>
                            </w:r>
                          </w:p>
                          <w:p>
                            <w:pPr>
                              <w:pStyle w:val="Normal"/>
                              <w:jc w:val="both"/>
                              <w:rPr/>
                            </w:pPr>
                            <w:r>
                              <w:rPr>
                                <w:b/>
                                <w:sz w:val="24"/>
                              </w:rPr>
                              <w:t xml:space="preserve">Candidate Profile: </w:t>
                            </w:r>
                            <w:r>
                              <w:rPr>
                                <w:sz w:val="24"/>
                              </w:rPr>
                              <w:t>Enron is seeking creative thinkers driven by an entrepreneurial spirit who can thrive in a fast-paced innovative environment.  Associates have either graduate level degrees in a variety of disciplines and/or 2 – 5 years of commercial work experience.  Associates are expected to perform functions similar to those of a commercial manager, which include understanding accounting and finance concepts sufficiently to manage modeling processes, creating complex financial or trading models, and interacting with clients and senior management.</w:t>
                            </w:r>
                          </w:p>
                          <w:p>
                            <w:pPr>
                              <w:pStyle w:val="Normal"/>
                              <w:jc w:val="both"/>
                              <w:rPr/>
                            </w:pPr>
                            <w:r>
                              <w:rPr/>
                            </w:r>
                          </w:p>
                          <w:p>
                            <w:pPr>
                              <w:pStyle w:val="Normal"/>
                              <w:jc w:val="both"/>
                              <w:rPr>
                                <w:b/>
                                <w:sz w:val="24"/>
                              </w:rPr>
                            </w:pPr>
                            <w:r>
                              <w:rPr>
                                <w:b/>
                                <w:sz w:val="24"/>
                              </w:rPr>
                              <w:t>At Time of Interview:</w:t>
                            </w:r>
                          </w:p>
                          <w:p>
                            <w:pPr>
                              <w:pStyle w:val="Normal"/>
                              <w:jc w:val="both"/>
                              <w:rPr>
                                <w:sz w:val="24"/>
                              </w:rPr>
                            </w:pPr>
                            <w:r>
                              <w:rPr>
                                <w:sz w:val="24"/>
                              </w:rPr>
                              <w:t>Bring photocopy of transcript</w:t>
                            </w:r>
                          </w:p>
                          <w:p>
                            <w:pPr>
                              <w:pStyle w:val="Normal"/>
                              <w:jc w:val="both"/>
                              <w:rPr>
                                <w:sz w:val="24"/>
                              </w:rPr>
                            </w:pPr>
                            <w:r>
                              <w:rPr>
                                <w:sz w:val="24"/>
                              </w:rPr>
                            </w:r>
                          </w:p>
                          <w:p>
                            <w:pPr>
                              <w:pStyle w:val="Normal"/>
                              <w:jc w:val="both"/>
                              <w:rPr>
                                <w:sz w:val="24"/>
                              </w:rPr>
                            </w:pPr>
                            <w:r>
                              <w:rPr>
                                <w:sz w:val="24"/>
                              </w:rPr>
                              <w:t>Summer Associate positions are located in Houston, Texas</w:t>
                            </w:r>
                          </w:p>
                          <w:p>
                            <w:pPr>
                              <w:pStyle w:val="Normal"/>
                              <w:jc w:val="both"/>
                              <w:rPr>
                                <w:b/>
                                <w:sz w:val="24"/>
                              </w:rPr>
                            </w:pPr>
                            <w:r>
                              <w:rPr>
                                <w:b/>
                                <w:sz w:val="24"/>
                              </w:rPr>
                            </w:r>
                          </w:p>
                          <w:p>
                            <w:pPr>
                              <w:pStyle w:val="Normal"/>
                              <w:tabs>
                                <w:tab w:val="clear" w:pos="720"/>
                                <w:tab w:val="left" w:pos="4320" w:leader="none"/>
                              </w:tabs>
                              <w:jc w:val="both"/>
                              <w:rPr>
                                <w:rFonts w:ascii="Arial" w:hAnsi="Arial" w:cs="Arial"/>
                                <w:b/>
                                <w:sz w:val="22"/>
                              </w:rPr>
                            </w:pPr>
                            <w:r>
                              <w:rPr>
                                <w:rFonts w:cs="Arial" w:ascii="Arial" w:hAnsi="Arial"/>
                                <w:b/>
                                <w:sz w:val="22"/>
                              </w:rPr>
                            </w:r>
                          </w:p>
                        </w:txbxContent>
                      </wps:txbx>
                      <wps:bodyPr anchor="t" lIns="91440" tIns="45720" rIns="91440" bIns="45720">
                        <a:noAutofit/>
                      </wps:bodyPr>
                    </wps:wsp>
                  </a:graphicData>
                </a:graphic>
              </wp:anchor>
            </w:drawing>
          </mc:Choice>
          <mc:Fallback>
            <w:pict>
              <v:rect fillcolor="#FFFFFF" strokecolor="#000000" strokeweight="0pt" style="position:absolute;rotation:-0;width:403.9pt;height:504.7pt;mso-wrap-distance-left:9.05pt;mso-wrap-distance-right:9.05pt;mso-wrap-distance-top:0pt;mso-wrap-distance-bottom:0pt;margin-top:57.55pt;mso-position-vertical-relative:text;margin-left:53.65pt;mso-position-horizontal-relative:text">
                <v:textbox>
                  <w:txbxContent>
                    <w:p>
                      <w:pPr>
                        <w:pStyle w:val="Normal"/>
                        <w:jc w:val="both"/>
                        <w:rPr/>
                      </w:pPr>
                      <w:r>
                        <w:rPr>
                          <w:b/>
                          <w:sz w:val="24"/>
                        </w:rPr>
                        <w:t xml:space="preserve">Company Profile: </w:t>
                      </w:r>
                      <w:r>
                        <w:rPr>
                          <w:sz w:val="24"/>
                        </w:rPr>
                        <w: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 nationwide internet-based communications network.</w:t>
                      </w:r>
                    </w:p>
                    <w:p>
                      <w:pPr>
                        <w:pStyle w:val="Normal"/>
                        <w:jc w:val="both"/>
                        <w:rPr>
                          <w:sz w:val="24"/>
                        </w:rPr>
                      </w:pPr>
                      <w:r>
                        <w:rPr>
                          <w:sz w:val="24"/>
                        </w:rPr>
                      </w:r>
                    </w:p>
                    <w:p>
                      <w:pPr>
                        <w:pStyle w:val="Normal"/>
                        <w:jc w:val="both"/>
                        <w:rPr/>
                      </w:pPr>
                      <w:r>
                        <w:rPr>
                          <w:b/>
                          <w:sz w:val="24"/>
                        </w:rPr>
                        <w:t>Program</w:t>
                      </w:r>
                      <w:r>
                        <w:rPr>
                          <w:sz w:val="24"/>
                        </w:rPr>
                        <w:t>: Summer Associates are assigned based on business need and interests. The 10 to 12 week summer program offers opportunities including, but not limited to:</w:t>
                      </w:r>
                    </w:p>
                    <w:p>
                      <w:pPr>
                        <w:pStyle w:val="Normal"/>
                        <w:jc w:val="both"/>
                        <w:rPr>
                          <w:sz w:val="24"/>
                        </w:rPr>
                      </w:pPr>
                      <w:r>
                        <w:rPr>
                          <w:sz w:val="24"/>
                        </w:rPr>
                      </w:r>
                    </w:p>
                    <w:p>
                      <w:pPr>
                        <w:pStyle w:val="Normal"/>
                        <w:numPr>
                          <w:ilvl w:val="0"/>
                          <w:numId w:val="2"/>
                        </w:numPr>
                        <w:jc w:val="both"/>
                        <w:rPr>
                          <w:sz w:val="24"/>
                        </w:rPr>
                      </w:pPr>
                      <w:r>
                        <w:rPr>
                          <w:sz w:val="24"/>
                        </w:rPr>
                        <w:t>Identifying joint ventures and strategic partnerships</w:t>
                      </w:r>
                    </w:p>
                    <w:p>
                      <w:pPr>
                        <w:pStyle w:val="Normal"/>
                        <w:numPr>
                          <w:ilvl w:val="0"/>
                          <w:numId w:val="2"/>
                        </w:numPr>
                        <w:jc w:val="both"/>
                        <w:rPr>
                          <w:sz w:val="24"/>
                        </w:rPr>
                      </w:pPr>
                      <w:r>
                        <w:rPr>
                          <w:sz w:val="24"/>
                        </w:rPr>
                        <w:t>Trading commodities and financial instruments</w:t>
                      </w:r>
                    </w:p>
                    <w:p>
                      <w:pPr>
                        <w:pStyle w:val="Normal"/>
                        <w:numPr>
                          <w:ilvl w:val="0"/>
                          <w:numId w:val="2"/>
                        </w:numPr>
                        <w:jc w:val="both"/>
                        <w:rPr>
                          <w:sz w:val="24"/>
                        </w:rPr>
                      </w:pPr>
                      <w:r>
                        <w:rPr>
                          <w:sz w:val="24"/>
                        </w:rPr>
                        <w:t>Customizing risk management products</w:t>
                      </w:r>
                    </w:p>
                    <w:p>
                      <w:pPr>
                        <w:pStyle w:val="Normal"/>
                        <w:numPr>
                          <w:ilvl w:val="0"/>
                          <w:numId w:val="2"/>
                        </w:numPr>
                        <w:jc w:val="both"/>
                        <w:rPr>
                          <w:sz w:val="24"/>
                        </w:rPr>
                      </w:pPr>
                      <w:r>
                        <w:rPr>
                          <w:sz w:val="24"/>
                        </w:rPr>
                        <w:t>Developing e-commerce business &amp; communication infrastructure</w:t>
                      </w:r>
                    </w:p>
                    <w:p>
                      <w:pPr>
                        <w:pStyle w:val="Normal"/>
                        <w:numPr>
                          <w:ilvl w:val="0"/>
                          <w:numId w:val="2"/>
                        </w:numPr>
                        <w:jc w:val="both"/>
                        <w:rPr>
                          <w:sz w:val="24"/>
                        </w:rPr>
                      </w:pPr>
                      <w:r>
                        <w:rPr>
                          <w:sz w:val="24"/>
                        </w:rPr>
                        <w:t>Arranging and providing capital</w:t>
                      </w:r>
                    </w:p>
                    <w:p>
                      <w:pPr>
                        <w:pStyle w:val="Normal"/>
                        <w:jc w:val="both"/>
                        <w:rPr>
                          <w:sz w:val="24"/>
                        </w:rPr>
                      </w:pPr>
                      <w:r>
                        <w:rPr>
                          <w:sz w:val="24"/>
                        </w:rPr>
                      </w:r>
                    </w:p>
                    <w:p>
                      <w:pPr>
                        <w:pStyle w:val="Normal"/>
                        <w:jc w:val="both"/>
                        <w:rPr>
                          <w:sz w:val="24"/>
                        </w:rPr>
                      </w:pPr>
                      <w:r>
                        <w:rPr>
                          <w:sz w:val="24"/>
                        </w:rPr>
                        <w:t xml:space="preserve">Summer Associates are evaluated at the end of the summer and are eligible for full time Associate positions. </w:t>
                      </w:r>
                    </w:p>
                    <w:p>
                      <w:pPr>
                        <w:pStyle w:val="Normal"/>
                        <w:jc w:val="both"/>
                        <w:rPr>
                          <w:sz w:val="24"/>
                        </w:rPr>
                      </w:pPr>
                      <w:r>
                        <w:rPr>
                          <w:sz w:val="24"/>
                        </w:rPr>
                      </w:r>
                    </w:p>
                    <w:p>
                      <w:pPr>
                        <w:pStyle w:val="Normal"/>
                        <w:jc w:val="both"/>
                        <w:rPr/>
                      </w:pPr>
                      <w:r>
                        <w:rPr>
                          <w:b/>
                          <w:sz w:val="24"/>
                        </w:rPr>
                        <w:t xml:space="preserve">Candidate Profile: </w:t>
                      </w:r>
                      <w:r>
                        <w:rPr>
                          <w:sz w:val="24"/>
                        </w:rPr>
                        <w:t>Enron is seeking creative thinkers driven by an entrepreneurial spirit who can thrive in a fast-paced innovative environment.  Associates have either graduate level degrees in a variety of disciplines and/or 2 – 5 years of commercial work experience.  Associates are expected to perform functions similar to those of a commercial manager, which include understanding accounting and finance concepts sufficiently to manage modeling processes, creating complex financial or trading models, and interacting with clients and senior management.</w:t>
                      </w:r>
                    </w:p>
                    <w:p>
                      <w:pPr>
                        <w:pStyle w:val="Normal"/>
                        <w:jc w:val="both"/>
                        <w:rPr/>
                      </w:pPr>
                      <w:r>
                        <w:rPr/>
                      </w:r>
                    </w:p>
                    <w:p>
                      <w:pPr>
                        <w:pStyle w:val="Normal"/>
                        <w:jc w:val="both"/>
                        <w:rPr>
                          <w:b/>
                          <w:sz w:val="24"/>
                        </w:rPr>
                      </w:pPr>
                      <w:r>
                        <w:rPr>
                          <w:b/>
                          <w:sz w:val="24"/>
                        </w:rPr>
                        <w:t>At Time of Interview:</w:t>
                      </w:r>
                    </w:p>
                    <w:p>
                      <w:pPr>
                        <w:pStyle w:val="Normal"/>
                        <w:jc w:val="both"/>
                        <w:rPr>
                          <w:sz w:val="24"/>
                        </w:rPr>
                      </w:pPr>
                      <w:r>
                        <w:rPr>
                          <w:sz w:val="24"/>
                        </w:rPr>
                        <w:t>Bring photocopy of transcript</w:t>
                      </w:r>
                    </w:p>
                    <w:p>
                      <w:pPr>
                        <w:pStyle w:val="Normal"/>
                        <w:jc w:val="both"/>
                        <w:rPr>
                          <w:sz w:val="24"/>
                        </w:rPr>
                      </w:pPr>
                      <w:r>
                        <w:rPr>
                          <w:sz w:val="24"/>
                        </w:rPr>
                      </w:r>
                    </w:p>
                    <w:p>
                      <w:pPr>
                        <w:pStyle w:val="Normal"/>
                        <w:jc w:val="both"/>
                        <w:rPr>
                          <w:sz w:val="24"/>
                        </w:rPr>
                      </w:pPr>
                      <w:r>
                        <w:rPr>
                          <w:sz w:val="24"/>
                        </w:rPr>
                        <w:t>Summer Associate positions are located in Houston, Texas</w:t>
                      </w:r>
                    </w:p>
                    <w:p>
                      <w:pPr>
                        <w:pStyle w:val="Normal"/>
                        <w:jc w:val="both"/>
                        <w:rPr>
                          <w:b/>
                          <w:sz w:val="24"/>
                        </w:rPr>
                      </w:pPr>
                      <w:r>
                        <w:rPr>
                          <w:b/>
                          <w:sz w:val="24"/>
                        </w:rPr>
                      </w:r>
                    </w:p>
                    <w:p>
                      <w:pPr>
                        <w:pStyle w:val="Normal"/>
                        <w:tabs>
                          <w:tab w:val="clear" w:pos="720"/>
                          <w:tab w:val="left" w:pos="4320" w:leader="none"/>
                        </w:tabs>
                        <w:jc w:val="both"/>
                        <w:rPr>
                          <w:rFonts w:ascii="Arial" w:hAnsi="Arial" w:cs="Arial"/>
                          <w:b/>
                          <w:sz w:val="22"/>
                        </w:rPr>
                      </w:pPr>
                      <w:r>
                        <w:rPr>
                          <w:rFonts w:cs="Arial" w:ascii="Arial" w:hAnsi="Arial"/>
                          <w:b/>
                          <w:sz w:val="22"/>
                        </w:rPr>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868680</wp:posOffset>
                </wp:positionH>
                <wp:positionV relativeFrom="paragraph">
                  <wp:posOffset>8050530</wp:posOffset>
                </wp:positionV>
                <wp:extent cx="5303520" cy="1097280"/>
                <wp:effectExtent l="0" t="0" r="0" b="0"/>
                <wp:wrapNone/>
                <wp:docPr id="9" name="Frame3"/>
                <a:graphic xmlns:a="http://schemas.openxmlformats.org/drawingml/2006/main">
                  <a:graphicData uri="http://schemas.microsoft.com/office/word/2010/wordprocessingShape">
                    <wps:wsp>
                      <wps:cNvSpPr txBox="1"/>
                      <wps:spPr>
                        <a:xfrm>
                          <a:off x="0" y="0"/>
                          <a:ext cx="5303520" cy="1097280"/>
                        </a:xfrm>
                        <a:prstGeom prst="rect"/>
                        <a:solidFill>
                          <a:srgbClr val="FFFFFF"/>
                        </a:solidFill>
                      </wps:spPr>
                      <wps:txbx>
                        <w:txbxContent>
                          <w:p>
                            <w:pPr>
                              <w:pStyle w:val="Heading4"/>
                              <w:ind w:hanging="0" w:start="0"/>
                              <w:rPr>
                                <w:rFonts w:ascii="Arial" w:hAnsi="Arial" w:cs="Arial"/>
                              </w:rPr>
                            </w:pPr>
                            <w:r>
                              <w:rPr>
                                <w:rFonts w:cs="Arial" w:ascii="Arial" w:hAnsi="Arial"/>
                              </w:rPr>
                              <w:t xml:space="preserve">Please visit our home page - </w:t>
                            </w:r>
                            <w:r>
                              <w:rPr>
                                <w:rFonts w:cs="Arial" w:ascii="Arial" w:hAnsi="Arial"/>
                                <w:u w:val="single"/>
                              </w:rPr>
                              <w:t>http://www.enron.com</w:t>
                            </w:r>
                          </w:p>
                          <w:p>
                            <w:pPr>
                              <w:pStyle w:val="Normal"/>
                              <w:rPr>
                                <w:rFonts w:ascii="Arial" w:hAnsi="Arial" w:cs="Arial"/>
                                <w:sz w:val="24"/>
                              </w:rPr>
                            </w:pPr>
                            <w:r>
                              <w:rPr>
                                <w:rFonts w:cs="Arial" w:ascii="Arial" w:hAnsi="Arial"/>
                                <w:sz w:val="24"/>
                              </w:rPr>
                            </w:r>
                          </w:p>
                          <w:p>
                            <w:pPr>
                              <w:pStyle w:val="Heading5"/>
                              <w:ind w:hanging="0" w:start="0"/>
                              <w:rPr>
                                <w:i w:val="false"/>
                                <w:i w:val="false"/>
                              </w:rPr>
                            </w:pPr>
                            <w:r>
                              <w:rPr>
                                <w:rFonts w:cs="Arial" w:ascii="Arial" w:hAnsi="Arial"/>
                              </w:rPr>
                              <w:t xml:space="preserve">We are an equal opportunity employer  </w:t>
                            </w:r>
                            <w:r>
                              <w:rPr>
                                <w:rFonts w:cs="Arial" w:ascii="Arial" w:hAnsi="Arial"/>
                                <w:i w:val="false"/>
                              </w:rPr>
                              <w:t xml:space="preserve">                       </w:t>
                            </w:r>
                          </w:p>
                          <w:p>
                            <w:pPr>
                              <w:pStyle w:val="Normal"/>
                              <w:rPr>
                                <w:i/>
                                <w:i/>
                              </w:rPr>
                            </w:pPr>
                            <w:r>
                              <w:rPr>
                                <w:i/>
                              </w:rPr>
                            </w:r>
                          </w:p>
                        </w:txbxContent>
                      </wps:txbx>
                      <wps:bodyPr anchor="t" lIns="92075" tIns="46355" rIns="92075" bIns="46355">
                        <a:noAutofit/>
                      </wps:bodyPr>
                    </wps:wsp>
                  </a:graphicData>
                </a:graphic>
              </wp:anchor>
            </w:drawing>
          </mc:Choice>
          <mc:Fallback>
            <w:pict>
              <v:rect fillcolor="#FFFFFF" style="position:absolute;rotation:-0;width:417.6pt;height:86.4pt;mso-wrap-distance-left:9.05pt;mso-wrap-distance-right:9.05pt;mso-wrap-distance-top:0pt;mso-wrap-distance-bottom:0pt;margin-top:633.9pt;mso-position-vertical-relative:text;margin-left:68.4pt;mso-position-horizontal-relative:text">
                <v:textbox inset="0.100694444444444in,0.0506944444444444in,0.100694444444444in,0.0506944444444444in">
                  <w:txbxContent>
                    <w:p>
                      <w:pPr>
                        <w:pStyle w:val="Heading4"/>
                        <w:ind w:hanging="0" w:start="0"/>
                        <w:rPr>
                          <w:rFonts w:ascii="Arial" w:hAnsi="Arial" w:cs="Arial"/>
                        </w:rPr>
                      </w:pPr>
                      <w:r>
                        <w:rPr>
                          <w:rFonts w:cs="Arial" w:ascii="Arial" w:hAnsi="Arial"/>
                        </w:rPr>
                        <w:t xml:space="preserve">Please visit our home page - </w:t>
                      </w:r>
                      <w:r>
                        <w:rPr>
                          <w:rFonts w:cs="Arial" w:ascii="Arial" w:hAnsi="Arial"/>
                          <w:u w:val="single"/>
                        </w:rPr>
                        <w:t>http://www.enron.com</w:t>
                      </w:r>
                    </w:p>
                    <w:p>
                      <w:pPr>
                        <w:pStyle w:val="Normal"/>
                        <w:rPr>
                          <w:rFonts w:ascii="Arial" w:hAnsi="Arial" w:cs="Arial"/>
                          <w:sz w:val="24"/>
                        </w:rPr>
                      </w:pPr>
                      <w:r>
                        <w:rPr>
                          <w:rFonts w:cs="Arial" w:ascii="Arial" w:hAnsi="Arial"/>
                          <w:sz w:val="24"/>
                        </w:rPr>
                      </w:r>
                    </w:p>
                    <w:p>
                      <w:pPr>
                        <w:pStyle w:val="Heading5"/>
                        <w:ind w:hanging="0" w:start="0"/>
                        <w:rPr>
                          <w:i w:val="false"/>
                          <w:i w:val="false"/>
                        </w:rPr>
                      </w:pPr>
                      <w:r>
                        <w:rPr>
                          <w:rFonts w:cs="Arial" w:ascii="Arial" w:hAnsi="Arial"/>
                        </w:rPr>
                        <w:t xml:space="preserve">We are an equal opportunity employer  </w:t>
                      </w:r>
                      <w:r>
                        <w:rPr>
                          <w:rFonts w:cs="Arial" w:ascii="Arial" w:hAnsi="Arial"/>
                          <w:i w:val="false"/>
                        </w:rPr>
                        <w:t xml:space="preserve">                       </w:t>
                      </w:r>
                    </w:p>
                    <w:p>
                      <w:pPr>
                        <w:pStyle w:val="Normal"/>
                        <w:rPr>
                          <w:i/>
                          <w:i/>
                        </w:rPr>
                      </w:pPr>
                      <w:r>
                        <w:rPr>
                          <w:i/>
                        </w:rPr>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36"/>
    </w:rPr>
  </w:style>
  <w:style w:type="paragraph" w:styleId="Heading2">
    <w:name w:val="heading 2"/>
    <w:basedOn w:val="Normal"/>
    <w:next w:val="Normal"/>
    <w:qFormat/>
    <w:pPr>
      <w:keepNext w:val="true"/>
      <w:numPr>
        <w:ilvl w:val="1"/>
        <w:numId w:val="1"/>
      </w:numPr>
      <w:outlineLvl w:val="1"/>
    </w:pPr>
    <w:rPr>
      <w:sz w:val="48"/>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center"/>
      <w:outlineLvl w:val="4"/>
    </w:pPr>
    <w:rPr>
      <w:rFonts w:ascii="Arial Narrow" w:hAnsi="Arial Narrow" w:cs="Arial Narrow"/>
      <w:i/>
      <w:sz w:val="24"/>
    </w:rPr>
  </w:style>
  <w:style w:type="paragraph" w:styleId="Heading6">
    <w:name w:val="heading 6"/>
    <w:basedOn w:val="Normal"/>
    <w:next w:val="Normal"/>
    <w:qFormat/>
    <w:pPr>
      <w:keepNext w:val="true"/>
      <w:numPr>
        <w:ilvl w:val="5"/>
        <w:numId w:val="1"/>
      </w:numPr>
      <w:jc w:val="center"/>
      <w:outlineLvl w:val="5"/>
    </w:pPr>
    <w:rPr>
      <w:rFonts w:ascii="Arial" w:hAnsi="Arial" w:cs="Arial"/>
      <w:sz w:val="48"/>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sz w:val="16"/>
    </w:rPr>
  </w:style>
  <w:style w:type="character" w:styleId="WW8Num17z0">
    <w:name w:val="WW8Num1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40" w:leader="none"/>
      </w:tabs>
    </w:pPr>
    <w:rPr>
      <w:spacing w:val="-5"/>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notebk temp</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2000-08-15T13:39:00Z</dcterms:created>
  <dc:creator>ckuehl</dc:creator>
  <dc:description/>
  <dc:language>en-CA</dc:language>
  <cp:lastModifiedBy>shelly jones</cp:lastModifiedBy>
  <cp:lastPrinted>1999-11-11T14:07:00Z</cp:lastPrinted>
  <dcterms:modified xsi:type="dcterms:W3CDTF">2000-08-15T13:39:00Z</dcterms:modified>
  <cp:revision>2</cp:revision>
  <dc:subject/>
  <dc:title/>
</cp:coreProperties>
</file>