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Summary of FERC’s Order on NYISO RTO</w:t>
      </w:r>
    </w:p>
    <w:p>
      <w:pPr>
        <w:pStyle w:val="Normal"/>
        <w:jc w:val="center"/>
        <w:rPr>
          <w:b/>
          <w:bCs/>
        </w:rPr>
      </w:pPr>
      <w:r>
        <w:rPr>
          <w:b/>
          <w:bCs/>
        </w:rPr>
        <w:t>July 13, 2001</w:t>
      </w:r>
    </w:p>
    <w:p>
      <w:pPr>
        <w:pStyle w:val="Normal"/>
        <w:rPr>
          <w:b/>
          <w:bCs/>
        </w:rPr>
      </w:pPr>
      <w:r>
        <w:rPr>
          <w:b/>
          <w:bCs/>
        </w:rPr>
      </w:r>
    </w:p>
    <w:p>
      <w:pPr>
        <w:pStyle w:val="Normal"/>
        <w:rPr/>
      </w:pPr>
      <w:r>
        <w:rPr/>
        <w:t xml:space="preserve">Late yesterday, FERC issued an order rejecting the joint filing that had been made by the NYISO and the investor-owned utilities requesting RTO status for the NYISO. While FERC finds that the NYISO’s filing “does not minimally satisfy several of the characteristics and functions set for the in Order 2000,” far and away the biggest flaw is New York’s failure to satisfy FERC that a single state RTO within the broader northeast market makes any sense. In concurrent orders, FERC provisionally grants RTO status to PJM and denies RTO status to New England. </w:t>
      </w:r>
    </w:p>
    <w:p>
      <w:pPr>
        <w:pStyle w:val="Normal"/>
        <w:rPr/>
      </w:pPr>
      <w:r>
        <w:rPr/>
      </w:r>
    </w:p>
    <w:p>
      <w:pPr>
        <w:pStyle w:val="Normal"/>
        <w:rPr/>
      </w:pPr>
      <w:r>
        <w:rPr/>
        <w:t xml:space="preserve">FERC’s orders are based on a finding “that at a minimum, the Northeast United States constitutes a single region that should not be divided up into multiple RTOs. Consistent with these orders, we deny NYISO’s application primarily because its proposed size does not meet the scope and Regional Configuration characteristic.”  FERC instructs the NYISO to “negotiate with its neighbors and trading partners to form a single Northeastern RTO.”  </w:t>
      </w:r>
    </w:p>
    <w:p>
      <w:pPr>
        <w:pStyle w:val="Normal"/>
        <w:rPr/>
      </w:pPr>
      <w:r>
        <w:rPr/>
      </w:r>
    </w:p>
    <w:p>
      <w:pPr>
        <w:pStyle w:val="Normal"/>
        <w:rPr/>
      </w:pPr>
      <w:r>
        <w:rPr/>
        <w:t>FERC acknowledges that there will be “start-up” costs in forming a larger RTO, but argues that the costs are worth it over the long term because “large RTOs will foster market development, will provide increased reliability, and will result in lower wholesale electricity prices.” FERC states that these savings will be delayed “if RTOs are permitted to develop incompatible structures and systems, or if we approve RTOs that do not encompass wholesale market trading patterns.”</w:t>
      </w:r>
    </w:p>
    <w:p>
      <w:pPr>
        <w:pStyle w:val="Normal"/>
        <w:rPr/>
      </w:pPr>
      <w:r>
        <w:rPr/>
      </w:r>
    </w:p>
    <w:p>
      <w:pPr>
        <w:pStyle w:val="Normal"/>
        <w:rPr/>
      </w:pPr>
      <w:r>
        <w:rPr/>
        <w:t>FERC directs the parties in the Northeast to participate in an expedited mediation process. Pursuant to a separate order issued today, that process will commence on July 19</w:t>
      </w:r>
      <w:r>
        <w:rPr>
          <w:vertAlign w:val="superscript"/>
        </w:rPr>
        <w:t>th</w:t>
      </w:r>
      <w:r>
        <w:rPr/>
        <w:t>. FERC has established a 45-day mediation period, and the report of the mediator is due 10 days thereafter.</w:t>
      </w:r>
    </w:p>
    <w:p>
      <w:pPr>
        <w:pStyle w:val="Normal"/>
        <w:rPr/>
      </w:pPr>
      <w:r>
        <w:rPr/>
      </w:r>
    </w:p>
    <w:p>
      <w:pPr>
        <w:pStyle w:val="Normal"/>
        <w:rPr/>
      </w:pPr>
      <w:r>
        <w:rPr/>
        <w:t xml:space="preserve">Most of FERC’s order deals with the 12 characteristics and functions of an acceptable RTO and how New York’s filing measures up against those requirements. In many cases, New York’s filing is found unacceptable. While those discussions are now moot in view of FERC’s fundamental decision to require a single Northeast RTO, I summarize them below because they may provide guidance on how FERC may want them addressed in the mediation process. </w:t>
      </w:r>
    </w:p>
    <w:p>
      <w:pPr>
        <w:pStyle w:val="Normal"/>
        <w:rPr/>
      </w:pPr>
      <w:r>
        <w:rPr/>
      </w:r>
    </w:p>
    <w:p>
      <w:pPr>
        <w:pStyle w:val="Heading1"/>
        <w:ind w:hanging="0" w:start="0"/>
        <w:rPr/>
      </w:pPr>
      <w:r>
        <w:rPr/>
        <w:t>Independence</w:t>
      </w:r>
    </w:p>
    <w:p>
      <w:pPr>
        <w:pStyle w:val="Normal"/>
        <w:rPr>
          <w:b/>
          <w:bCs/>
        </w:rPr>
      </w:pPr>
      <w:r>
        <w:rPr>
          <w:b/>
          <w:bCs/>
        </w:rPr>
      </w:r>
    </w:p>
    <w:p>
      <w:pPr>
        <w:pStyle w:val="Normal"/>
        <w:rPr/>
      </w:pPr>
      <w:r>
        <w:rPr/>
        <w:t>FERC rejects the ISO’s contention that compliance with FERC’s requirements for ISOs satisfies the Commission’s RTO requirements, and concludes that the RTO would not be sufficiently independent for, among other reasons, that the RTO would lack the requisite Section 205 filing authority. (Management Committee consent is required for a 205 filing except under exigent circumstances.) FERC declines to discuss possible governance remedies in view of its decision to create one regional RTO. In addition, FERC does not mention Enron’s arguments attacking the existence of a separate NYS Reliability Council made up of stakeholders as fundamentally inconsistent with an independent RTO.</w:t>
      </w:r>
    </w:p>
    <w:p>
      <w:pPr>
        <w:pStyle w:val="Normal"/>
        <w:rPr/>
      </w:pPr>
      <w:r>
        <w:rPr/>
      </w:r>
    </w:p>
    <w:p>
      <w:pPr>
        <w:pStyle w:val="Heading1"/>
        <w:ind w:hanging="0" w:start="0"/>
        <w:rPr/>
      </w:pPr>
      <w:r>
        <w:rPr/>
        <w:t>Scope and Configuration</w:t>
      </w:r>
    </w:p>
    <w:p>
      <w:pPr>
        <w:pStyle w:val="Normal"/>
        <w:rPr/>
      </w:pPr>
      <w:r>
        <w:rPr/>
      </w:r>
    </w:p>
    <w:p>
      <w:pPr>
        <w:pStyle w:val="Normal"/>
        <w:rPr/>
      </w:pPr>
      <w:r>
        <w:rPr/>
        <w:t xml:space="preserve">As noted above, FERC flatly rejects New York’s proposed scope and configuration as too small and directs the creation of a single Northeast RTO. FERC notes that interregional trading among the three Northeast ISOs is significant and growing, It states, however, that “the vitality of this natural market is hampered by the balkanized set of market rules that have developed in the Northeastern ISOs since their inception…Moreover, the divergence of these rules creates uncertainty among market participants and may discourage trade among the Northeastern ISOs.” FERC concludes, “In sum, the narrow configuration of existing Northeastern ISOs creates artificial constraints within the broader market that spans the Northeastern region.” </w:t>
      </w:r>
    </w:p>
    <w:p>
      <w:pPr>
        <w:pStyle w:val="Normal"/>
        <w:rPr/>
      </w:pPr>
      <w:r>
        <w:rPr/>
      </w:r>
    </w:p>
    <w:p>
      <w:pPr>
        <w:pStyle w:val="Normal"/>
        <w:rPr/>
      </w:pPr>
      <w:r>
        <w:rPr/>
        <w:t xml:space="preserve">FERC also trashes the MOU effort and the notion of a “virtual RTO” as an acceptable alternative to a regional RTO. </w:t>
      </w:r>
    </w:p>
    <w:p>
      <w:pPr>
        <w:pStyle w:val="Normal"/>
        <w:numPr>
          <w:ilvl w:val="0"/>
          <w:numId w:val="2"/>
        </w:numPr>
        <w:rPr/>
      </w:pPr>
      <w:r>
        <w:rPr/>
        <w:t>“</w:t>
      </w:r>
      <w:r>
        <w:rPr/>
        <w:t>These efforts, which at the outset looked promising, have proved to be disappointing. In fact, the MOU process does not go far enough to address seams issues in the Northeastern market.”</w:t>
      </w:r>
    </w:p>
    <w:p>
      <w:pPr>
        <w:pStyle w:val="Normal"/>
        <w:numPr>
          <w:ilvl w:val="0"/>
          <w:numId w:val="2"/>
        </w:numPr>
        <w:rPr/>
      </w:pPr>
      <w:r>
        <w:rPr/>
        <w:t>“</w:t>
      </w:r>
      <w:r>
        <w:rPr/>
        <w:t>The existing MOU process is insufficient to be considered a sufficiently strong cooperative agreement with neighboring RTOs to establish a “seamless” trading area.”</w:t>
      </w:r>
    </w:p>
    <w:p>
      <w:pPr>
        <w:pStyle w:val="Normal"/>
        <w:numPr>
          <w:ilvl w:val="0"/>
          <w:numId w:val="2"/>
        </w:numPr>
        <w:rPr/>
      </w:pPr>
      <w:r>
        <w:rPr/>
        <w:t>“</w:t>
      </w:r>
      <w:r>
        <w:rPr/>
        <w:t>The MOU process has resulted in missed deadlines and few significant solutions that address the seams issues and market design differences among the three ISOs.”</w:t>
      </w:r>
    </w:p>
    <w:p>
      <w:pPr>
        <w:pStyle w:val="Normal"/>
        <w:numPr>
          <w:ilvl w:val="0"/>
          <w:numId w:val="2"/>
        </w:numPr>
        <w:rPr/>
      </w:pPr>
      <w:r>
        <w:rPr/>
        <w:t>“</w:t>
      </w:r>
      <w:r>
        <w:rPr/>
        <w:t>The NYISO has not demonstrated that a virtual RTO, even were it to b e achieved, would be the functional equivalent of a single Northeastern RTO.”</w:t>
      </w:r>
    </w:p>
    <w:p>
      <w:pPr>
        <w:pStyle w:val="Normal"/>
        <w:rPr/>
      </w:pPr>
      <w:r>
        <w:rPr/>
      </w:r>
    </w:p>
    <w:p>
      <w:pPr>
        <w:pStyle w:val="Normal"/>
        <w:rPr/>
      </w:pPr>
      <w:r>
        <w:rPr/>
        <w:t>FERC directs the NYISO to “work with its neighbors and trading partners to form a single, fully integrated RTO with a single set of market rules and one market design in the Northeast.” FERC notes that while PJM’s proposal is being provisionally approved, “it represents only a first step, a platform which must be built upon. PJM must be open to changes and improvements suggested by others. We encourage the three ISOs to look at the best practices in all three ISOs to develop market rules for a Northeast RTO.” FERC also encourages the State Commissions and Canadian entities to actively participate in the mediation process it is ordering.</w:t>
      </w:r>
    </w:p>
    <w:p>
      <w:pPr>
        <w:pStyle w:val="Normal"/>
        <w:rPr/>
      </w:pPr>
      <w:r>
        <w:rPr/>
      </w:r>
    </w:p>
    <w:p>
      <w:pPr>
        <w:pStyle w:val="Heading2"/>
        <w:ind w:hanging="0" w:start="0"/>
        <w:rPr>
          <w:u w:val="none"/>
        </w:rPr>
      </w:pPr>
      <w:r>
        <w:rPr>
          <w:b/>
          <w:bCs/>
          <w:u w:val="none"/>
        </w:rPr>
        <w:t>Operational Authority</w:t>
      </w:r>
    </w:p>
    <w:p>
      <w:pPr>
        <w:pStyle w:val="Normal"/>
        <w:rPr>
          <w:u w:val="none"/>
        </w:rPr>
      </w:pPr>
      <w:r>
        <w:rPr>
          <w:u w:val="none"/>
        </w:rPr>
      </w:r>
    </w:p>
    <w:p>
      <w:pPr>
        <w:pStyle w:val="Normal"/>
        <w:rPr/>
      </w:pPr>
      <w:r>
        <w:rPr/>
        <w:t xml:space="preserve">FERC finds that the NYISO’s proposal does not fully meet the requirements for this characteristic. In particular, it finds that the Transmission Owners (TOs) should not have authority to unilaterally revoke the RTO’s operational authority over transmission facilities, even during emergencies. FERC also states that the ISO needs to explain and justify why the ISO should not have full operational authority over certain transmission related facilities like phase angle regulators. </w:t>
      </w:r>
    </w:p>
    <w:p>
      <w:pPr>
        <w:pStyle w:val="Normal"/>
        <w:rPr/>
      </w:pPr>
      <w:r>
        <w:rPr/>
      </w:r>
    </w:p>
    <w:p>
      <w:pPr>
        <w:pStyle w:val="Heading1"/>
        <w:ind w:hanging="0" w:start="0"/>
        <w:rPr>
          <w:b w:val="false"/>
          <w:bCs w:val="false"/>
        </w:rPr>
      </w:pPr>
      <w:r>
        <w:rPr/>
        <w:t>Short-Term Reliability</w:t>
      </w:r>
    </w:p>
    <w:p>
      <w:pPr>
        <w:pStyle w:val="Normal"/>
        <w:rPr>
          <w:b/>
          <w:bCs/>
        </w:rPr>
      </w:pPr>
      <w:r>
        <w:rPr>
          <w:b/>
          <w:bCs/>
        </w:rPr>
      </w:r>
    </w:p>
    <w:p>
      <w:pPr>
        <w:pStyle w:val="Normal"/>
        <w:rPr/>
      </w:pPr>
      <w:r>
        <w:rPr/>
        <w:t>FERC finds that the NYISO meets this characteristic.</w:t>
      </w:r>
    </w:p>
    <w:p>
      <w:pPr>
        <w:pStyle w:val="Normal"/>
        <w:rPr/>
      </w:pPr>
      <w:r>
        <w:rPr/>
      </w:r>
    </w:p>
    <w:p>
      <w:pPr>
        <w:pStyle w:val="Heading1"/>
        <w:ind w:hanging="0" w:start="0"/>
        <w:rPr>
          <w:b w:val="false"/>
          <w:bCs w:val="false"/>
        </w:rPr>
      </w:pPr>
      <w:r>
        <w:rPr/>
        <w:t>Tariff Administration</w:t>
      </w:r>
    </w:p>
    <w:p>
      <w:pPr>
        <w:pStyle w:val="Normal"/>
        <w:rPr>
          <w:b/>
          <w:bCs/>
        </w:rPr>
      </w:pPr>
      <w:r>
        <w:rPr>
          <w:b/>
          <w:bCs/>
        </w:rPr>
      </w:r>
    </w:p>
    <w:p>
      <w:pPr>
        <w:pStyle w:val="Normal"/>
        <w:rPr/>
      </w:pPr>
      <w:r>
        <w:rPr/>
        <w:t>FERC finds that the NYISO does not meet the requirements of this RTO function. In particular, FERC holds that the ISO Board should have the authority to make section 205 filings without participant committee approval. In addition, FERC focuses a great deal of attention on interconnection issues. It states that the ISO, not the TOs, should be responsible for the processing of interconnection requests. It also finds that the ISO’s interconnection procedures are inadequate, and notes that it expects these issues to be addressed in the mediation process to create a single, fully integrated RTO in the Northeast. FERC also indicates its intention, in the near future, to evaluate the importance of standardizing generation interconnection procedures, an item that Commissioner Massey strongly endorsed in a concurring opinion. FERC does not address virtual bidding concerns raised by Enron in view of an ISO statement that it would be implemented in the fall. FERC did, however, encourage the parties to simplify the export and wheeling billing process that we complained about.</w:t>
      </w:r>
    </w:p>
    <w:p>
      <w:pPr>
        <w:pStyle w:val="Normal"/>
        <w:rPr/>
      </w:pPr>
      <w:r>
        <w:rPr/>
      </w:r>
    </w:p>
    <w:p>
      <w:pPr>
        <w:pStyle w:val="Heading1"/>
        <w:ind w:hanging="0" w:start="0"/>
        <w:rPr>
          <w:b w:val="false"/>
          <w:bCs w:val="false"/>
        </w:rPr>
      </w:pPr>
      <w:r>
        <w:rPr/>
        <w:t>Congestion Management</w:t>
      </w:r>
    </w:p>
    <w:p>
      <w:pPr>
        <w:pStyle w:val="Normal"/>
        <w:rPr>
          <w:b/>
          <w:bCs/>
        </w:rPr>
      </w:pPr>
      <w:r>
        <w:rPr>
          <w:b/>
          <w:bCs/>
        </w:rPr>
      </w:r>
    </w:p>
    <w:p>
      <w:pPr>
        <w:pStyle w:val="Normal"/>
        <w:rPr/>
      </w:pPr>
      <w:r>
        <w:rPr/>
        <w:t>FERC notes that the congestion management system in place in New York will need to be redesigned to take into consideration the requirements of a larger market. It affirms that PJM’s LMP system is an acceptable approach, but not the only approach. It agrees with Enron that the NYISO proposal “is inward-focused, and does not address the need for more interregional coordination in the solution to congestion management.” FERC also states: “Varying congestion management systems within a natural regional energy market such as the greater Northeast can operate as a barrier to entry to new market participants.”</w:t>
      </w:r>
    </w:p>
    <w:p>
      <w:pPr>
        <w:pStyle w:val="Normal"/>
        <w:rPr/>
      </w:pPr>
      <w:r>
        <w:rPr/>
      </w:r>
    </w:p>
    <w:p>
      <w:pPr>
        <w:pStyle w:val="Heading1"/>
        <w:ind w:hanging="0" w:start="0"/>
        <w:rPr/>
      </w:pPr>
      <w:r>
        <w:rPr/>
        <w:t>Parallel Path Flow</w:t>
      </w:r>
    </w:p>
    <w:p>
      <w:pPr>
        <w:pStyle w:val="Normal"/>
        <w:rPr/>
      </w:pPr>
      <w:r>
        <w:rPr/>
      </w:r>
    </w:p>
    <w:p>
      <w:pPr>
        <w:pStyle w:val="Normal"/>
        <w:rPr/>
      </w:pPr>
      <w:r>
        <w:rPr/>
        <w:t>FERC finds that NYISO meets the requirements for internalizing parallel path flows within NY, but that NYISO has not addressed how flows will be internalized within the Northeast and neighboring regions. The Commission expects this issue to be addressed in the mediation proceeding and the mediator’s report.</w:t>
      </w:r>
    </w:p>
    <w:p>
      <w:pPr>
        <w:pStyle w:val="Normal"/>
        <w:rPr/>
      </w:pPr>
      <w:r>
        <w:rPr/>
      </w:r>
    </w:p>
    <w:p>
      <w:pPr>
        <w:pStyle w:val="Heading1"/>
        <w:ind w:hanging="0" w:start="0"/>
        <w:rPr/>
      </w:pPr>
      <w:r>
        <w:rPr/>
        <w:t>Ancillary Services</w:t>
      </w:r>
    </w:p>
    <w:p>
      <w:pPr>
        <w:pStyle w:val="Normal"/>
        <w:rPr/>
      </w:pPr>
      <w:r>
        <w:rPr/>
      </w:r>
    </w:p>
    <w:p>
      <w:pPr>
        <w:pStyle w:val="Normal"/>
        <w:rPr/>
      </w:pPr>
      <w:r>
        <w:rPr/>
        <w:t>FERC finds that the NYISO is in compliance with the ancillary services requirements with the exception of the self-supply issue. FERC notes that the ISO’s failure to effectively offer its customers physical self-supply arrangements for operating reserves remains a serious problem. The Commission encourages sharing of ancillary services in the region, similar to the recent NY/New England reserve sharing agreements, while the ISOs work towards a single, fully integrated RTO in the Northeast.</w:t>
      </w:r>
    </w:p>
    <w:p>
      <w:pPr>
        <w:pStyle w:val="Normal"/>
        <w:rPr/>
      </w:pPr>
      <w:r>
        <w:rPr/>
      </w:r>
    </w:p>
    <w:p>
      <w:pPr>
        <w:pStyle w:val="Heading1"/>
        <w:ind w:hanging="0" w:start="0"/>
        <w:rPr/>
      </w:pPr>
      <w:r>
        <w:rPr/>
        <w:t>OASIS/Calculation of TTC and ATC</w:t>
      </w:r>
    </w:p>
    <w:p>
      <w:pPr>
        <w:pStyle w:val="Normal"/>
        <w:rPr/>
      </w:pPr>
      <w:r>
        <w:rPr/>
      </w:r>
    </w:p>
    <w:p>
      <w:pPr>
        <w:pStyle w:val="Normal"/>
        <w:rPr/>
      </w:pPr>
      <w:r>
        <w:rPr/>
        <w:t>FERC finds that NYISO’s proposal satisfies the requirements with regard to OASIS and TTC/ATC calculations, given the interim waivers previously granted to New York. FERC cautions, however, that Phase II implementation of OASIS may not result in waivers and urges the parties to address concerns about data postings in the mediation process.</w:t>
      </w:r>
    </w:p>
    <w:p>
      <w:pPr>
        <w:pStyle w:val="Normal"/>
        <w:rPr/>
      </w:pPr>
      <w:r>
        <w:rPr/>
      </w:r>
    </w:p>
    <w:p>
      <w:pPr>
        <w:pStyle w:val="Heading1"/>
        <w:ind w:hanging="0" w:start="0"/>
        <w:rPr/>
      </w:pPr>
      <w:r>
        <w:rPr/>
        <w:t>Market Monitoring</w:t>
      </w:r>
    </w:p>
    <w:p>
      <w:pPr>
        <w:pStyle w:val="Normal"/>
        <w:rPr/>
      </w:pPr>
      <w:r>
        <w:rPr/>
      </w:r>
    </w:p>
    <w:p>
      <w:pPr>
        <w:pStyle w:val="Normal"/>
        <w:rPr/>
      </w:pPr>
      <w:r>
        <w:rPr/>
        <w:t>FERC finds that New York’s market monitoring proposal is acceptable. It rejects suggestions that a market monitoring unit be established independent of the ISO. FERC does not address the call for a regional market monitor in light of the mediation process. It also declines to adopt a standard definition of “market power.” FERC also affirms that Order 2000 permits market monitoring plans to impose sanctions and penalties for certain types of behavior, “as long as plans clearly identify such remedial actions and the specific conduct to which they would be applied, provide a rationale, and explain how they would be implemented.”  Finally, FERC indicates that in the future, it will be reassessing the need for and degree of market monitoring.</w:t>
      </w:r>
    </w:p>
    <w:p>
      <w:pPr>
        <w:pStyle w:val="Normal"/>
        <w:rPr/>
      </w:pPr>
      <w:r>
        <w:rPr/>
      </w:r>
    </w:p>
    <w:p>
      <w:pPr>
        <w:pStyle w:val="Heading1"/>
        <w:ind w:hanging="0" w:start="0"/>
        <w:rPr/>
      </w:pPr>
      <w:r>
        <w:rPr/>
        <w:t>Transmission Planning and Expansion</w:t>
      </w:r>
    </w:p>
    <w:p>
      <w:pPr>
        <w:pStyle w:val="Normal"/>
        <w:rPr/>
      </w:pPr>
      <w:r>
        <w:rPr/>
      </w:r>
    </w:p>
    <w:p>
      <w:pPr>
        <w:pStyle w:val="Normal"/>
        <w:rPr/>
      </w:pPr>
      <w:r>
        <w:rPr/>
        <w:t>FERC rejects NYISO’s transmission expansion and planning proposal, which includes creation of a new Transmission Planning Committee, as incomplete and vague. It is also concerned about the degree of independence for the RTO. FERC is concerned that the new committee would allow TOs to block expansions. FERC notes that the RTO would not be allowed to propose transmission upgrades, only comment on what is in the plan developed by the committees. It also has concerns with the proposal’s cost recovery principles, and especially how they will facilitate transmission expansion.</w:t>
      </w:r>
    </w:p>
    <w:p>
      <w:pPr>
        <w:pStyle w:val="Normal"/>
        <w:rPr/>
      </w:pPr>
      <w:r>
        <w:rPr/>
      </w:r>
    </w:p>
    <w:p>
      <w:pPr>
        <w:pStyle w:val="Normal"/>
        <w:rPr>
          <w:b/>
          <w:bCs/>
        </w:rPr>
      </w:pPr>
      <w:r>
        <w:rPr>
          <w:b/>
          <w:bCs/>
        </w:rPr>
        <w:t>Interregional Coordination (Seams Issues)</w:t>
      </w:r>
    </w:p>
    <w:p>
      <w:pPr>
        <w:pStyle w:val="Normal"/>
        <w:rPr/>
      </w:pPr>
      <w:r>
        <w:rPr/>
      </w:r>
    </w:p>
    <w:p>
      <w:pPr>
        <w:pStyle w:val="Normal"/>
        <w:rPr/>
      </w:pPr>
      <w:r>
        <w:rPr/>
        <w:t>FERC is not satisfied with the parties’ progress to date with respect to the MOU process and the movement toward a single market for the Northeast. “We believe that the scope of the proposed NYISO RTO is too small and the issues facing the Northeast would be better handled through an RTO that encompasses the entire Northeast region and in coordination with Canadian entities, rather than through the MOU process.”</w:t>
      </w:r>
    </w:p>
    <w:p>
      <w:pPr>
        <w:pStyle w:val="Normal"/>
        <w:rPr/>
      </w:pPr>
      <w:r>
        <w:rPr/>
      </w:r>
    </w:p>
    <w:p>
      <w:pPr>
        <w:pStyle w:val="Heading1"/>
        <w:ind w:hanging="0" w:start="0"/>
        <w:rPr/>
      </w:pPr>
      <w:r>
        <w:rPr/>
        <w:t>End Notes</w:t>
      </w:r>
    </w:p>
    <w:p>
      <w:pPr>
        <w:pStyle w:val="Normal"/>
        <w:rPr/>
      </w:pPr>
      <w:r>
        <w:rPr/>
      </w:r>
    </w:p>
    <w:p>
      <w:pPr>
        <w:pStyle w:val="Normal"/>
        <w:autoSpaceDE w:val="false"/>
        <w:jc w:val="both"/>
        <w:rPr/>
      </w:pPr>
      <w:r>
        <w:rPr/>
        <w:t>Commissioner Breathitt filed a partial dissent regarding the Commission’s statements that only four RTOs should be created in the U.S. Commissioner Breathitt recalls that when Order No. 2000 was first issued, the Commission refused to “draw boundaries” for the RTOs, and she does not believe that it is necessary or appropriate to do so in an individual RTO proceeding.  If the Commission decides it must order RTO boundaries, it should do so in a formal rulemaking proceeding.</w:t>
      </w:r>
    </w:p>
    <w:p>
      <w:pPr>
        <w:pStyle w:val="Normal"/>
        <w:rPr/>
      </w:pPr>
      <w:r>
        <w:rPr/>
      </w:r>
    </w:p>
    <w:p>
      <w:pPr>
        <w:pStyle w:val="Normal"/>
        <w:rPr/>
      </w:pPr>
      <w:r>
        <w:rPr/>
        <w:t>Commissioner Wood filed a concurring opinion in which he disagrees with the Commission’s view that a request by Williams to require the development of uniform reliability and market interface practices should be rejected as a collateral attack on Order 2000. Commissioner Wood believes that such a project is “long overdue.”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2001-07-13T17:14:00Z</dcterms:created>
  <dc:creator>hfromer</dc:creator>
  <dc:description/>
  <dc:language>en-CA</dc:language>
  <cp:lastModifiedBy>hfromer</cp:lastModifiedBy>
  <cp:lastPrinted>2001-07-13T19:08:00Z</cp:lastPrinted>
  <dcterms:modified xsi:type="dcterms:W3CDTF">2001-07-13T20:53:00Z</dcterms:modified>
  <cp:revision>12</cp:revision>
  <dc:subject/>
  <dc:title>Summary of FERC’s Order on NYISO RTO</dc:title>
</cp:coreProperties>
</file>