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Brief Summary of Lender’s Presentation (April 23, 2001)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Operations update stated that plant operations are generally going well</w:t>
      </w:r>
    </w:p>
    <w:p>
      <w:pPr>
        <w:pStyle w:val="Normal"/>
        <w:numPr>
          <w:ilvl w:val="0"/>
          <w:numId w:val="2"/>
        </w:numPr>
        <w:rPr/>
      </w:pPr>
      <w:r>
        <w:rPr/>
        <w:t>Phase II construction is 90% complete, with the LNG facility being ahead of plan</w:t>
      </w:r>
    </w:p>
    <w:p>
      <w:pPr>
        <w:pStyle w:val="Normal"/>
        <w:numPr>
          <w:ilvl w:val="0"/>
          <w:numId w:val="2"/>
        </w:numPr>
        <w:rPr/>
      </w:pPr>
      <w:r>
        <w:rPr/>
        <w:t>100% of base equity is contributed, 79% of debt for Phase II has been disbursed</w:t>
      </w:r>
    </w:p>
    <w:p>
      <w:pPr>
        <w:pStyle w:val="Normal"/>
        <w:numPr>
          <w:ilvl w:val="0"/>
          <w:numId w:val="2"/>
        </w:numPr>
        <w:rPr/>
      </w:pPr>
      <w:r>
        <w:rPr/>
        <w:t>Total funding needed for Phase II is $ 2.09 Billion, $1.56 Billion is already incurred, $526 Million remaining (Another estimate shows $700 MM reqd)</w:t>
      </w:r>
    </w:p>
    <w:p>
      <w:pPr>
        <w:pStyle w:val="Normal"/>
        <w:numPr>
          <w:ilvl w:val="0"/>
          <w:numId w:val="2"/>
        </w:numPr>
        <w:rPr/>
      </w:pPr>
      <w:r>
        <w:rPr/>
        <w:t>$90 MM required for debt service between June and year-end 2001.</w:t>
      </w:r>
    </w:p>
    <w:p>
      <w:pPr>
        <w:pStyle w:val="Normal"/>
        <w:numPr>
          <w:ilvl w:val="0"/>
          <w:numId w:val="2"/>
        </w:numPr>
        <w:rPr/>
      </w:pPr>
      <w:r>
        <w:rPr/>
        <w:t>Additional $118 MM required for ship and LNG payments by early 2002</w:t>
      </w:r>
    </w:p>
    <w:p>
      <w:pPr>
        <w:pStyle w:val="Normal"/>
        <w:numPr>
          <w:ilvl w:val="0"/>
          <w:numId w:val="2"/>
        </w:numPr>
        <w:rPr/>
      </w:pPr>
      <w:r>
        <w:rPr/>
        <w:t>Commercial Issues Update:</w:t>
      </w:r>
    </w:p>
    <w:p>
      <w:pPr>
        <w:pStyle w:val="Normal"/>
        <w:numPr>
          <w:ilvl w:val="0"/>
          <w:numId w:val="1"/>
        </w:numPr>
        <w:rPr/>
      </w:pPr>
      <w:r>
        <w:rPr/>
        <w:t>Misdeclaration Allegations by MSEB</w:t>
      </w:r>
    </w:p>
    <w:p>
      <w:pPr>
        <w:pStyle w:val="Normal"/>
        <w:numPr>
          <w:ilvl w:val="0"/>
          <w:numId w:val="1"/>
        </w:numPr>
        <w:rPr/>
      </w:pPr>
      <w:r>
        <w:rPr/>
        <w:t>Naphtha Contract with Indian Oil Corp. having issues</w:t>
      </w:r>
    </w:p>
    <w:p>
      <w:pPr>
        <w:pStyle w:val="Normal"/>
        <w:numPr>
          <w:ilvl w:val="0"/>
          <w:numId w:val="1"/>
        </w:numPr>
        <w:rPr/>
      </w:pPr>
      <w:r>
        <w:rPr/>
        <w:t>Customs Duty increase for LNG facility could cost additional  $112 MM</w:t>
      </w:r>
    </w:p>
    <w:p>
      <w:pPr>
        <w:pStyle w:val="Normal"/>
        <w:numPr>
          <w:ilvl w:val="0"/>
          <w:numId w:val="2"/>
        </w:numPr>
        <w:rPr/>
      </w:pPr>
      <w:r>
        <w:rPr/>
        <w:t>General update on MSEB/GOM credit position</w:t>
      </w:r>
    </w:p>
    <w:p>
      <w:pPr>
        <w:pStyle w:val="Normal"/>
        <w:numPr>
          <w:ilvl w:val="0"/>
          <w:numId w:val="2"/>
        </w:numPr>
        <w:rPr/>
      </w:pPr>
      <w:r>
        <w:rPr/>
        <w:t>Discussion of the Godbole Committee Report</w:t>
      </w:r>
    </w:p>
    <w:p>
      <w:pPr>
        <w:pStyle w:val="Normal"/>
        <w:numPr>
          <w:ilvl w:val="0"/>
          <w:numId w:val="2"/>
        </w:numPr>
        <w:rPr/>
      </w:pPr>
      <w:r>
        <w:rPr/>
        <w:t>Valuation of MSEB finances to show that without reforms Phase II is not sustainable for MSEB</w:t>
      </w:r>
    </w:p>
    <w:p>
      <w:pPr>
        <w:pStyle w:val="Normal"/>
        <w:numPr>
          <w:ilvl w:val="0"/>
          <w:numId w:val="2"/>
        </w:numPr>
        <w:rPr/>
      </w:pPr>
      <w:r>
        <w:rPr/>
        <w:t>Put in a request for giving DPC Management the right to submit a Preliminary Termination Notice</w:t>
      </w:r>
    </w:p>
    <w:p>
      <w:pPr>
        <w:pStyle w:val="Normal"/>
        <w:numPr>
          <w:ilvl w:val="0"/>
          <w:numId w:val="2"/>
        </w:numPr>
        <w:rPr/>
      </w:pPr>
      <w:r>
        <w:rPr/>
        <w:t>Several grounds for serving PTN discussed; each PTN delivered to be accompanied by a Transfer Notice that has to have a valuation of the project</w:t>
      </w:r>
    </w:p>
    <w:p>
      <w:pPr>
        <w:pStyle w:val="Normal"/>
        <w:numPr>
          <w:ilvl w:val="0"/>
          <w:numId w:val="2"/>
        </w:numPr>
        <w:rPr/>
      </w:pPr>
      <w:r>
        <w:rPr/>
        <w:t>Termination Notice to be given only at the end of 6 month cure period, and requires Lenders’ Consent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2001-05-01T12:50:00Z</dcterms:created>
  <dc:creator>skohli2</dc:creator>
  <dc:description/>
  <dc:language>en-CA</dc:language>
  <cp:lastModifiedBy>skohli2</cp:lastModifiedBy>
  <dcterms:modified xsi:type="dcterms:W3CDTF">2001-05-01T18:42:00Z</dcterms:modified>
  <cp:revision>1</cp:revision>
  <dc:subject/>
  <dc:title>Brief Summary of Lender’s Presentation (April 23, 2001)</dc:title>
</cp:coreProperties>
</file>