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Summary of EPSA Legislative Objectives:</w:t>
      </w:r>
    </w:p>
    <w:p>
      <w:pPr>
        <w:pStyle w:val="Normal"/>
        <w:spacing w:lineRule="auto" w:line="360"/>
        <w:rPr>
          <w:b/>
          <w:sz w:val="20"/>
          <w:szCs w:val="32"/>
          <w:u w:val="single"/>
        </w:rPr>
      </w:pPr>
      <w:r>
        <w:rPr>
          <w:b/>
          <w:sz w:val="20"/>
          <w:szCs w:val="32"/>
          <w:u w:val="single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Competitive Regional Markets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FERC authority to order participation in RTOs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Independent RTOs of appropriate scope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Inclusion of public and federal utilities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Non-discriminatory Access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Transmission tariffs applicable to all uses of the grid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Non-discriminatory interconnection with the grid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 addition to: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Support for renewable power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PUHCA reform</w:t>
      </w:r>
    </w:p>
    <w:p>
      <w:pPr>
        <w:pStyle w:val="Normal"/>
        <w:numPr>
          <w:ilvl w:val="0"/>
          <w:numId w:val="2"/>
        </w:numPr>
        <w:spacing w:lineRule="auto" w:line="360"/>
        <w:ind w:hanging="360" w:start="720" w:end="-180"/>
        <w:rPr>
          <w:sz w:val="28"/>
          <w:szCs w:val="28"/>
        </w:rPr>
      </w:pPr>
      <w:r>
        <w:rPr>
          <w:sz w:val="28"/>
          <w:szCs w:val="28"/>
        </w:rPr>
        <w:t>PURPA — Existing contracts protected and ownership restrictions lifted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Grid Reliability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Transmission siting and expansion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Tax Provisions — Interconnection</w:t>
      </w:r>
    </w:p>
    <w:sectPr>
      <w:headerReference w:type="default" r:id="rId2"/>
      <w:type w:val="nextPage"/>
      <w:pgSz w:w="12240" w:h="15840"/>
      <w:pgMar w:left="2520" w:right="2160" w:gutter="0" w:header="720" w:top="36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altName w:val="Times New Roman"/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2971800</wp:posOffset>
          </wp:positionH>
          <wp:positionV relativeFrom="paragraph">
            <wp:posOffset>342900</wp:posOffset>
          </wp:positionV>
          <wp:extent cx="2189480" cy="665480"/>
          <wp:effectExtent l="0" t="0" r="0" b="0"/>
          <wp:wrapTopAndBottom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9" r="-3" b="-9"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Monotype Sorts;Times New Roman" w:hAnsi="Monotype Sorts;Times New Roman" w:cs="Monotype Sorts;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Monotype Sorts;Times New Roman" w:hAnsi="Monotype Sorts;Times New Roman" w:cs="Monotype Sorts;Times New Roman"/>
    </w:rPr>
  </w:style>
  <w:style w:type="character" w:styleId="WW8Num5z0">
    <w:name w:val="WW8Num5z0"/>
    <w:qFormat/>
    <w:rPr>
      <w:rFonts w:ascii="Monotype Sorts;Times New Roman" w:hAnsi="Monotype Sorts;Times New Roman" w:cs="Monotype Sorts;Times New Roman"/>
    </w:rPr>
  </w:style>
  <w:style w:type="character" w:styleId="WW8Num6z0">
    <w:name w:val="WW8Num6z0"/>
    <w:qFormat/>
    <w:rPr>
      <w:rFonts w:ascii="Monotype Sorts;Times New Roman" w:hAnsi="Monotype Sorts;Times New Roman" w:cs="Monotype Sorts;Times New Roman"/>
    </w:rPr>
  </w:style>
  <w:style w:type="character" w:styleId="WW8Num7z0">
    <w:name w:val="WW8Num7z0"/>
    <w:qFormat/>
    <w:rPr>
      <w:rFonts w:ascii="Monotype Sorts;Times New Roman" w:hAnsi="Monotype Sorts;Times New Roman" w:cs="Monotype Sorts;Times New Roman"/>
    </w:rPr>
  </w:style>
  <w:style w:type="character" w:styleId="WW8Num8z0">
    <w:name w:val="WW8Num8z0"/>
    <w:qFormat/>
    <w:rPr>
      <w:rFonts w:ascii="Monotype Sorts;Times New Roman" w:hAnsi="Monotype Sorts;Times New Roman" w:cs="Monotype Sorts;Times New Roman"/>
    </w:rPr>
  </w:style>
  <w:style w:type="character" w:styleId="WW8Num9z0">
    <w:name w:val="WW8Num9z0"/>
    <w:qFormat/>
    <w:rPr>
      <w:rFonts w:ascii="Monotype Sorts;Times New Roman" w:hAnsi="Monotype Sorts;Times New Roman" w:cs="Monotype Sorts;Times New Roman"/>
    </w:rPr>
  </w:style>
  <w:style w:type="character" w:styleId="WW8Num10z0">
    <w:name w:val="WW8Num10z0"/>
    <w:qFormat/>
    <w:rPr>
      <w:rFonts w:ascii="Monotype Sorts;Times New Roman" w:hAnsi="Monotype Sorts;Times New Roman" w:cs="Monotype Sorts;Times New Roman"/>
    </w:rPr>
  </w:style>
  <w:style w:type="character" w:styleId="WW8Num11z0">
    <w:name w:val="WW8Num11z0"/>
    <w:qFormat/>
    <w:rPr>
      <w:rFonts w:ascii="Monotype Sorts;Times New Roman" w:hAnsi="Monotype Sorts;Times New Roman" w:cs="Monotype Sorts;Times New Roman"/>
    </w:rPr>
  </w:style>
  <w:style w:type="character" w:styleId="WW8Num12z0">
    <w:name w:val="WW8Num12z0"/>
    <w:qFormat/>
    <w:rPr>
      <w:rFonts w:ascii="Monotype Sorts;Times New Roman" w:hAnsi="Monotype Sorts;Times New Roman" w:cs="Monotype Sorts;Times New Roman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Monotype Sorts;Times New Roman" w:hAnsi="Monotype Sorts;Times New Roman" w:cs="Monotype Sorts;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2001-08-14T16:56:00Z</dcterms:created>
  <dc:creator>Andrea Leigh Spring</dc:creator>
  <dc:description/>
  <dc:language>en-CA</dc:language>
  <cp:lastModifiedBy>Andrea Leigh Spring</cp:lastModifiedBy>
  <cp:lastPrinted>2001-08-13T10:39:00Z</cp:lastPrinted>
  <dcterms:modified xsi:type="dcterms:W3CDTF">2001-08-14T16:56:00Z</dcterms:modified>
  <cp:revision>2</cp:revision>
  <dc:subject/>
  <dc:title>Federal Electricity Legislation Should Address:</dc:title>
</cp:coreProperties>
</file>