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4"/>
        </w:rPr>
      </w:pPr>
      <w:r>
        <w:rPr>
          <w:b/>
          <w:bCs/>
          <w:sz w:val="24"/>
        </w:rPr>
        <w:t>News on Montedison takeover:</w:t>
      </w:r>
    </w:p>
    <w:p>
      <w:pPr>
        <w:pStyle w:val="Normal"/>
        <w:rPr>
          <w:b/>
          <w:bCs/>
          <w:sz w:val="24"/>
        </w:rPr>
      </w:pPr>
      <w:r>
        <w:rPr>
          <w:b/>
          <w:bCs/>
          <w:sz w:val="24"/>
        </w:rPr>
      </w:r>
    </w:p>
    <w:p>
      <w:pPr>
        <w:pStyle w:val="Normal"/>
        <w:numPr>
          <w:ilvl w:val="0"/>
          <w:numId w:val="2"/>
        </w:numPr>
        <w:rPr/>
      </w:pPr>
      <w:r>
        <w:rPr/>
        <w:t>Montedison board appeared likely to take another week before convening again in order to call for a shareholders meeting (such meeting being demanded by Italenergia)</w:t>
      </w:r>
    </w:p>
    <w:p>
      <w:pPr>
        <w:pStyle w:val="Normal"/>
        <w:numPr>
          <w:ilvl w:val="0"/>
          <w:numId w:val="2"/>
        </w:numPr>
        <w:rPr/>
      </w:pPr>
      <w:r>
        <w:rPr/>
        <w:t>The board accepted Goldman Sachs’ opinion that from an economic point of view the bid price was too low (no wonder EdF sucked them immediately after that)</w:t>
      </w:r>
    </w:p>
    <w:p>
      <w:pPr>
        <w:pStyle w:val="Normal"/>
        <w:numPr>
          <w:ilvl w:val="0"/>
          <w:numId w:val="2"/>
        </w:numPr>
        <w:rPr/>
      </w:pPr>
      <w:r>
        <w:rPr/>
        <w:t>During that meeting shareholders are expected to be asked to meet w/i 30 days so that Italenergia can ask them to vote on a new set of boardroom directors</w:t>
      </w:r>
    </w:p>
    <w:p>
      <w:pPr>
        <w:pStyle w:val="Normal"/>
        <w:numPr>
          <w:ilvl w:val="0"/>
          <w:numId w:val="2"/>
        </w:numPr>
        <w:rPr/>
      </w:pPr>
      <w:r>
        <w:rPr/>
        <w:t xml:space="preserve">It is important to note that the law requires a shareholders’ meeting to be held as soon as investors representing 20% of a company’s share capital request it (unfortunately I do not know how long Montedison can protract “as soon as”) </w:t>
      </w:r>
    </w:p>
    <w:p>
      <w:pPr>
        <w:pStyle w:val="Normal"/>
        <w:numPr>
          <w:ilvl w:val="0"/>
          <w:numId w:val="2"/>
        </w:numPr>
        <w:rPr/>
      </w:pPr>
      <w:r>
        <w:rPr/>
        <w:t>Fiat President Paolo Fresco said that Montedison “must bend to its will” because Fiat and its allies already control the majority of Montedison share capital</w:t>
      </w:r>
    </w:p>
    <w:p>
      <w:pPr>
        <w:pStyle w:val="Normal"/>
        <w:numPr>
          <w:ilvl w:val="0"/>
          <w:numId w:val="2"/>
        </w:numPr>
        <w:rPr/>
      </w:pPr>
      <w:r>
        <w:rPr/>
        <w:t>It seems that as long as Mediobanca have less than 50% (which is the case) there is very little they can do. Most analysts seem to be treating Montedison refusal to call for a board meeting as a formality and legal wrangling</w:t>
      </w:r>
    </w:p>
    <w:p>
      <w:pPr>
        <w:pStyle w:val="Normal"/>
        <w:numPr>
          <w:ilvl w:val="0"/>
          <w:numId w:val="2"/>
        </w:numPr>
        <w:rPr/>
      </w:pPr>
      <w:r>
        <w:rPr/>
        <w:t>All Montedison seem to be doing is actually trying to hold firm and test the will of Italenergia partnership</w:t>
      </w:r>
    </w:p>
    <w:p>
      <w:pPr>
        <w:pStyle w:val="Normal"/>
        <w:numPr>
          <w:ilvl w:val="0"/>
          <w:numId w:val="2"/>
        </w:numPr>
        <w:rPr/>
      </w:pPr>
      <w:r>
        <w:rPr/>
        <w:t>As for BLOCKING MINORITY, it seems that if Mediobanca manage to form Blocking Minority there will be able to stall certain actions that need a two-thirds majority. Example would be approval of measures at extraordinary shareholders’ meetings. I still do not think that they can prevent Fiat placing its people on the Board of Directors (but I have to confirm this)</w:t>
      </w:r>
    </w:p>
    <w:p>
      <w:pPr>
        <w:pStyle w:val="Normal"/>
        <w:numPr>
          <w:ilvl w:val="0"/>
          <w:numId w:val="2"/>
        </w:numPr>
        <w:rPr/>
      </w:pPr>
      <w:r>
        <w:rPr/>
        <w:t>Italenergia (Fiat/EdF) has already earned government’s neutrality on the issue. However several government and regulatory officials continued to express reservations about the role EdF will play in Montedison, one of them being the chairman of Italy’s Electricity and Gas Authority, Pippo Ranci. He confirmed that the authority has opened an investigation of the risk that the newly formed Italenergia could form a duopoly in an Italian electricity market still dominated by Enel</w:t>
      </w:r>
    </w:p>
    <w:p>
      <w:pPr>
        <w:pStyle w:val="Normal"/>
        <w:numPr>
          <w:ilvl w:val="0"/>
          <w:numId w:val="2"/>
        </w:numPr>
        <w:rPr/>
      </w:pPr>
      <w:r>
        <w:rPr/>
        <w:t>I think that this concern is a far cry from initial reaction on EdF building up 20% stake in Montedison. Moreover, Ranci has no power over the actual takeover bid and the composition of the new company. Those are the remit of Italy’s antitrust authority and the European Union. However, the regulator has the power to report to parliament and the government on situation, which it feels threaten the liberalization of the electricity market.</w:t>
      </w:r>
    </w:p>
    <w:p>
      <w:pPr>
        <w:pStyle w:val="Normal"/>
        <w:numPr>
          <w:ilvl w:val="0"/>
          <w:numId w:val="2"/>
        </w:numPr>
        <w:rPr/>
      </w:pPr>
      <w:r>
        <w:rPr/>
        <w:t>Majority of buy side analysts say that Fiat’s bid for Montedison is a good move. It is a clever way for EdF to enter Italy and handle the politics surrounding the Italian electricity market. Fiat should provide the ways to “escort” the deal through the Italian political system. For Fiat it was an excellent way to realize value of its energy assets at the price far above that indicated by the most recent trade sales of comparable energy assets. This obviously indicates the premium that EdF and other partners in Italenegia were willing to pay to obtain the benefit of Fiat’s and Angelli family’s clout in Italian business establishment (I have finally managed to crack down the structure of the Italenergia and asset swaps that have taken place between EdF and Fiat. Fiat has swapped its energy management subsidiary Felice SpA for EdF’s 10% stake in Montedison which it contributed to Italenergia. In addition to that, Fiat has placed its 600 MW of generation capacity and 3,000 MW of developable brownfield sites for capacity into the JV. The rest of the participants have contributed their respective stakes in Montedison that they held prior to the formation of Italenergia – only 10% for EdF (I have read few reports in detail and can elaborate on this further if necessary)</w:t>
      </w:r>
    </w:p>
    <w:p>
      <w:pPr>
        <w:pStyle w:val="Normal"/>
        <w:numPr>
          <w:ilvl w:val="0"/>
          <w:numId w:val="2"/>
        </w:numPr>
        <w:rPr/>
      </w:pPr>
      <w:r>
        <w:rPr/>
        <w:t>Investors also seem to be positive on EdF role in the deal, since they snapped (oversubscribed for) the GBP 650 million EdF bond offer</w:t>
      </w:r>
    </w:p>
    <w:p>
      <w:pPr>
        <w:pStyle w:val="Normal"/>
        <w:numPr>
          <w:ilvl w:val="0"/>
          <w:numId w:val="2"/>
        </w:numPr>
        <w:rPr/>
      </w:pPr>
      <w:r>
        <w:rPr/>
        <w:t>Fiat announced that it has no intention of transferring Edison to EdF, reiterating its plans to become a player in the energy sector; Obviously this is the expected and politically palatable answer, because otherwise the Fiat’s involvement would not bring anything to the table</w:t>
      </w:r>
    </w:p>
    <w:p>
      <w:pPr>
        <w:pStyle w:val="Normal"/>
        <w:numPr>
          <w:ilvl w:val="0"/>
          <w:numId w:val="2"/>
        </w:numPr>
        <w:rPr/>
      </w:pPr>
      <w:r>
        <w:rPr/>
        <w:t xml:space="preserve">Fiat also said that they expect the takeover to be closed by “the end of August”, which I think is pretty fast given that during August most of the Italian institutions and companies are effectively closed. I think that this is another indication that Fiat have been contemplating a range of options for its energy assets for some time, and most likely have been in talks with EdF for a while. </w:t>
      </w:r>
    </w:p>
    <w:p>
      <w:pPr>
        <w:pStyle w:val="Normal"/>
        <w:numPr>
          <w:ilvl w:val="0"/>
          <w:numId w:val="2"/>
        </w:numPr>
        <w:rPr/>
      </w:pPr>
      <w:r>
        <w:rPr/>
        <w:t>Fiat’s CEO Paolo Cantarela said that he expected the takeover to increase the value of Fiat’s assets in the energy sector w/o the group having to spend cash or increase its debt. All the funding is planned to be through lines of credit provided by the banks with stakes in Italenegia.</w:t>
      </w:r>
    </w:p>
    <w:p>
      <w:pPr>
        <w:pStyle w:val="Normal"/>
        <w:numPr>
          <w:ilvl w:val="0"/>
          <w:numId w:val="2"/>
        </w:numPr>
        <w:rPr/>
      </w:pPr>
      <w:r>
        <w:rPr/>
        <w:t>He also stated that Fiat had always had very good relations with EdF</w:t>
      </w:r>
    </w:p>
    <w:p>
      <w:pPr>
        <w:pStyle w:val="Normal"/>
        <w:rPr/>
      </w:pPr>
      <w:r>
        <w:rPr/>
      </w:r>
    </w:p>
    <w:p>
      <w:pPr>
        <w:pStyle w:val="Normal"/>
        <w:rPr>
          <w:b/>
          <w:bCs/>
        </w:rPr>
      </w:pPr>
      <w:r>
        <w:rPr>
          <w:b/>
          <w:bCs/>
        </w:rPr>
        <w:t>a) Rumours on Mediobanca takeover:</w:t>
      </w:r>
    </w:p>
    <w:p>
      <w:pPr>
        <w:pStyle w:val="Normal"/>
        <w:rPr>
          <w:b/>
          <w:bCs/>
        </w:rPr>
      </w:pPr>
      <w:r>
        <w:rPr>
          <w:b/>
          <w:bCs/>
        </w:rPr>
      </w:r>
    </w:p>
    <w:p>
      <w:pPr>
        <w:pStyle w:val="Normal"/>
        <w:numPr>
          <w:ilvl w:val="0"/>
          <w:numId w:val="3"/>
        </w:numPr>
        <w:rPr/>
      </w:pPr>
      <w:r>
        <w:rPr/>
        <w:t>Commerzbank dismissed rumours of linking with Unicredito to acquire Mediobanca</w:t>
      </w:r>
    </w:p>
    <w:p>
      <w:pPr>
        <w:pStyle w:val="Normal"/>
        <w:numPr>
          <w:ilvl w:val="0"/>
          <w:numId w:val="3"/>
        </w:numPr>
        <w:rPr/>
      </w:pPr>
      <w:r>
        <w:rPr/>
        <w:t>Commerzbank is in talks with Deutsche Bank and Dresdner Bank on merging their respective mortgage lending operations, and therefore less likely to try to pursue another deal at the same time, especially given the complexity of the cross shareholdings in financial and insurance sectors in both countries</w:t>
      </w:r>
    </w:p>
    <w:p>
      <w:pPr>
        <w:pStyle w:val="Normal"/>
        <w:rPr/>
      </w:pPr>
      <w:r>
        <w:rPr/>
      </w:r>
    </w:p>
    <w:p>
      <w:pPr>
        <w:pStyle w:val="Normal"/>
        <w:rPr/>
      </w:pPr>
      <w:r>
        <w:rPr/>
      </w:r>
    </w:p>
    <w:p>
      <w:pPr>
        <w:pStyle w:val="Normal"/>
        <w:rPr>
          <w:b/>
          <w:bCs/>
        </w:rPr>
      </w:pPr>
      <w:r>
        <w:rPr>
          <w:b/>
          <w:bCs/>
        </w:rPr>
        <w:t>b) News on Edison takeover:</w:t>
      </w:r>
    </w:p>
    <w:p>
      <w:pPr>
        <w:pStyle w:val="Normal"/>
        <w:rPr>
          <w:b/>
          <w:bCs/>
        </w:rPr>
      </w:pPr>
      <w:r>
        <w:rPr>
          <w:b/>
          <w:bCs/>
        </w:rPr>
      </w:r>
    </w:p>
    <w:p>
      <w:pPr>
        <w:pStyle w:val="Normal"/>
        <w:numPr>
          <w:ilvl w:val="0"/>
          <w:numId w:val="1"/>
        </w:numPr>
        <w:rPr/>
      </w:pPr>
      <w:r>
        <w:rPr/>
        <w:t>Merrill Lynch said that the share price offered for Edison by Italenergia fails a little short of their DCF estimate of share value, but it offers a good exit for shareholders wishing to avoid the risks associated with being a minority</w:t>
      </w:r>
    </w:p>
    <w:p>
      <w:pPr>
        <w:pStyle w:val="Normal"/>
        <w:numPr>
          <w:ilvl w:val="0"/>
          <w:numId w:val="1"/>
        </w:numPr>
        <w:rPr/>
      </w:pPr>
      <w:r>
        <w:rPr/>
        <w:t>Similar opinions have been stated by most of the other sell side analyst in their most recent research notes</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GB"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2001-07-05T13:07:00Z</dcterms:created>
  <dc:creator>ndujic</dc:creator>
  <dc:description/>
  <dc:language>en-CA</dc:language>
  <cp:lastModifiedBy>ndujic</cp:lastModifiedBy>
  <cp:lastPrinted>2001-07-05T17:54:00Z</cp:lastPrinted>
  <dcterms:modified xsi:type="dcterms:W3CDTF">2001-07-05T14:27:00Z</dcterms:modified>
  <cp:revision>10</cp:revision>
  <dc:subject/>
  <dc:title>News on Montedison takover:</dc:title>
</cp:coreProperties>
</file>