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center"/>
        <w:rPr>
          <w:u w:val="single"/>
        </w:rPr>
      </w:pPr>
      <w:r>
        <w:rPr>
          <w:u w:val="single"/>
        </w:rPr>
        <w:t>SUMMARY OF FOREIGN COUNSEL’S ADVICE - TRADING VIA ENRONONLINE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China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OTC forwards from an overseas base.  Awaiting advice in relation to other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Natural gas:  cannot trade, foreign participation prohibited.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Electric power:  cannot trade, foreign participation prohibited.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 of metal, coal and oil.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Greece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derivatives but need permission to solicit within Greece.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Physical trading of electricity and gas not permitted.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 of metal, coal and oil.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Hong Kong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OTC commodity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Israel (Robert Quick)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derivatives and physical trading.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Russia (Robert Quick)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in commodities and commodity derivatives but await additional advice as to product-specific licensing requirements which might apply to electricity, gas and oil.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Cash settled derivatives could be regarded as unenforceable gaming contracts under Russian law.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Central  Bank Licence needed for exchange control purposes.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South Africa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and weather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physical non-ferrous metals and coal.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South African counterparties would need to provide evidence of exchange control approval in advance of transactions.</w:t>
      </w:r>
      <w:r>
        <w:br w:type="page"/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Turkey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ETA&amp;PA will need to be adapted to take account of Turkish law.</w:t>
      </w:r>
    </w:p>
    <w:p>
      <w:pPr>
        <w:pStyle w:val="Bullet2"/>
        <w:numPr>
          <w:ilvl w:val="0"/>
          <w:numId w:val="0"/>
        </w:numPr>
        <w:ind w:hanging="0" w:start="0"/>
        <w:rPr>
          <w:b/>
          <w:bCs/>
          <w:sz w:val="22"/>
        </w:rPr>
      </w:pPr>
      <w:r>
        <w:rPr>
          <w:b/>
          <w:bCs/>
          <w:sz w:val="22"/>
        </w:rPr>
        <w:t>8</w:t>
        <w:tab/>
        <w:t>Latvia (Robert Quick)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Free to trade commodity derivatives.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Banks and insurance companies should be excluded from EOL.</w:t>
      </w:r>
    </w:p>
    <w:p>
      <w:pPr>
        <w:pStyle w:val="Bullet2"/>
        <w:numPr>
          <w:ilvl w:val="0"/>
          <w:numId w:val="0"/>
        </w:numPr>
        <w:ind w:hanging="0" w:start="0"/>
        <w:rPr>
          <w:sz w:val="22"/>
        </w:rPr>
      </w:pPr>
      <w:r>
        <w:rPr>
          <w:b/>
          <w:bCs/>
          <w:sz w:val="22"/>
        </w:rPr>
        <w:t>9</w:t>
        <w:tab/>
        <w:t>Taiwan (Matt Lee, Singapore)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Generally free to trade physical/derivatives oil and metals.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Certain commodities may be restricted/prohibited.  Await additional advice on which commodities are restricted/prohibited.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Importer’s responsibility to obtain aproval for restricted/prohibited commodities.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Local counterparties are permitted to purchase USD50 million each calendar year beyond which Central Bank approval required on a case by base basis.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Possible withholding tax impact (up to 20%) on derivatives income.</w:t>
      </w:r>
    </w:p>
    <w:p>
      <w:pPr>
        <w:pStyle w:val="Bullet2"/>
        <w:numPr>
          <w:ilvl w:val="0"/>
          <w:numId w:val="0"/>
        </w:numPr>
        <w:ind w:hanging="0" w:start="0"/>
        <w:rPr>
          <w:b/>
          <w:bCs/>
          <w:sz w:val="22"/>
        </w:rPr>
      </w:pPr>
      <w:r>
        <w:rPr>
          <w:b/>
          <w:bCs/>
          <w:sz w:val="22"/>
        </w:rPr>
        <w:t>10</w:t>
        <w:tab/>
        <w:t>Korea (Matt Lee, Singapore)</w:t>
      </w:r>
    </w:p>
    <w:p>
      <w:pPr>
        <w:pStyle w:val="Bullet2"/>
        <w:numPr>
          <w:ilvl w:val="0"/>
          <w:numId w:val="14"/>
        </w:numPr>
        <w:tabs>
          <w:tab w:val="clear" w:pos="567"/>
          <w:tab w:val="left" w:pos="900" w:leader="none"/>
        </w:tabs>
        <w:spacing w:before="0" w:after="140"/>
        <w:ind w:hanging="180" w:start="720" w:end="0"/>
        <w:rPr/>
      </w:pPr>
      <w:r>
        <w:rPr>
          <w:b/>
          <w:bCs/>
          <w:sz w:val="22"/>
        </w:rPr>
      </w:r>
    </w:p>
    <w:sectPr>
      <w:footerReference w:type="default" r:id="rId2"/>
      <w:type w:val="nextPage"/>
      <w:pgSz w:w="11906" w:h="16838"/>
      <w:pgMar w:left="1588" w:right="1588" w:gutter="0" w:header="0" w:top="1701" w:footer="482" w:bottom="130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rPr>
        <w:sz w:val="17"/>
      </w:rPr>
    </w:pPr>
    <w:r>
      <w:rPr>
        <w:sz w:val="17"/>
      </w:rPr>
      <w:t>EOL/summaryforeign counsel2809.doc</w:t>
    </w:r>
  </w:p>
  <w:p>
    <w:pPr>
      <w:pStyle w:val="Normal"/>
      <w:pBdr>
        <w:top w:val="single" w:sz="4" w:space="1" w:color="000000"/>
      </w:pBdr>
      <w:rPr/>
    </w:pPr>
    <w:r>
      <w:rPr/>
      <w:t>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567"/>
        </w:tabs>
        <w:ind w:start="567" w:hanging="567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none"/>
      <w:suff w:val="nothing"/>
      <w:lvlText w:val=""/>
      <w:lvlJc w:val="start"/>
      <w:pPr>
        <w:ind w:start="32767" w:hanging="0"/>
      </w:pPr>
    </w:lvl>
    <w:lvl w:ilvl="7">
      <w:start w:val="1"/>
      <w:numFmt w:val="none"/>
      <w:suff w:val="nothing"/>
      <w:lvlText w:val=""/>
      <w:lvlJc w:val="start"/>
      <w:pPr>
        <w:ind w:start="32767" w:hanging="0"/>
      </w:pPr>
    </w:lvl>
    <w:lvl w:ilvl="8">
      <w:start w:val="1"/>
      <w:numFmt w:val="none"/>
      <w:suff w:val="nothing"/>
      <w:lvlText w:val=""/>
      <w:lvlJc w:val="start"/>
      <w:pPr>
        <w:ind w:start="32767" w:hanging="0"/>
      </w:pPr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969"/>
        </w:tabs>
        <w:ind w:start="3969" w:hanging="68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2722"/>
        </w:tabs>
        <w:ind w:start="2722" w:hanging="681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041"/>
        </w:tabs>
        <w:ind w:start="2041" w:hanging="794"/>
      </w:pPr>
      <w:rPr>
        <w:rFonts w:ascii="Symbol" w:hAnsi="Symbol" w:cs="Symbol" w:hint="default"/>
      </w:rPr>
    </w:lvl>
  </w:abstractNum>
  <w:abstractNum w:abstractNumId="13">
    <w:lvl w:ilvl="0">
      <w:start w:val="1"/>
      <w:numFmt w:val="lowerLetter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567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  <w:lvl w:ilvl="2">
      <w:start w:val="1"/>
      <w:numFmt w:val="lowerRoman"/>
      <w:lvlText w:val="(%3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  <w:lvl w:ilvl="3">
      <w:start w:val="1"/>
      <w:numFmt w:val="upperLetter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none"/>
      <w:suff w:val="nothing"/>
      <w:lvlText w:val=""/>
      <w:lvlJc w:val="start"/>
      <w:pPr>
        <w:tabs>
          <w:tab w:val="num" w:pos="2608"/>
        </w:tabs>
        <w:ind w:start="2608" w:hanging="567"/>
      </w:pPr>
    </w:lvl>
    <w:lvl w:ilvl="5">
      <w:start w:val="1"/>
      <w:numFmt w:val="none"/>
      <w:suff w:val="nothing"/>
      <w:lvlText w:val=""/>
      <w:lvlJc w:val="start"/>
      <w:pPr>
        <w:tabs>
          <w:tab w:val="num" w:pos="3289"/>
        </w:tabs>
        <w:ind w:start="3289" w:hanging="681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289"/>
        </w:tabs>
        <w:ind w:start="3289" w:hanging="56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(%1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8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1418"/>
        </w:tabs>
        <w:ind w:start="1418" w:hanging="567"/>
      </w:pPr>
      <w:rPr>
        <w:rFonts w:ascii="Symbol" w:hAnsi="Symbol" w:cs="Symbol" w:hint="default"/>
      </w:rPr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21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2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1247"/>
        </w:tabs>
        <w:ind w:start="1247" w:hanging="680"/>
      </w:pPr>
      <w:rPr>
        <w:rFonts w:ascii="Symbol" w:hAnsi="Symbol" w:cs="Symbol" w:hint="default"/>
      </w:rPr>
    </w:lvl>
  </w:abstractNum>
  <w:abstractNum w:abstractNumId="24">
    <w:lvl w:ilvl="0">
      <w:start w:val="1"/>
      <w:numFmt w:val="lowerRoman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  <w:sz w:val="20"/>
        <w:i w:val="false"/>
        <w:b w:val="false"/>
      </w:rPr>
    </w:lvl>
  </w:abstractNum>
  <w:abstractNum w:abstractNumId="26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</w:abstractNum>
  <w:abstractNum w:abstractNumId="28">
    <w:lvl w:ilvl="0">
      <w:start w:val="1"/>
      <w:numFmt w:val="lowerRoman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29">
    <w:lvl w:ilvl="0">
      <w:start w:val="1"/>
      <w:numFmt w:val="lowerLetter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30">
    <w:lvl w:ilvl="0">
      <w:start w:val="1"/>
      <w:numFmt w:val="lowerRoman"/>
      <w:lvlText w:val="(%1)"/>
      <w:lvlJc w:val="start"/>
      <w:pPr>
        <w:tabs>
          <w:tab w:val="num" w:pos="3442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31">
    <w:lvl w:ilvl="0">
      <w:start w:val="1"/>
      <w:numFmt w:val="lowerRoman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/>
      <w:outlineLvl w:val="0"/>
    </w:pPr>
    <w:rPr>
      <w:kern w:val="2"/>
      <w:lang w:val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>
      <w:kern w:val="2"/>
      <w:lang w:val="en-GB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40"/>
      <w:outlineLvl w:val="2"/>
    </w:pPr>
    <w:rPr>
      <w:kern w:val="2"/>
      <w:lang w:val="en-GB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240"/>
      <w:outlineLvl w:val="3"/>
    </w:pPr>
    <w:rPr>
      <w:kern w:val="2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240"/>
      <w:outlineLvl w:val="4"/>
    </w:pPr>
    <w:rPr>
      <w:kern w:val="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40"/>
      <w:outlineLvl w:val="5"/>
    </w:pPr>
    <w:rPr>
      <w:kern w:val="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lineRule="auto" w:line="240"/>
      <w:outlineLvl w:val="6"/>
    </w:pPr>
    <w:rPr>
      <w:kern w:val="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uto" w:line="240"/>
      <w:outlineLvl w:val="7"/>
    </w:pPr>
    <w:rPr>
      <w:kern w:val="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kern w:val="2"/>
      <w:lang w:val="en-GB"/>
    </w:rPr>
  </w:style>
  <w:style w:type="character" w:styleId="WW8Num1z0">
    <w:name w:val="WW8Num1z0"/>
    <w:qFormat/>
    <w:rPr>
      <w:b/>
      <w:i w:val="false"/>
    </w:rPr>
  </w:style>
  <w:style w:type="character" w:styleId="WW8Num1z1">
    <w:name w:val="WW8Num1z1"/>
    <w:qFormat/>
    <w:rPr/>
  </w:style>
  <w:style w:type="character" w:styleId="WW8Num1z4">
    <w:name w:val="WW8Num1z4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Arial" w:hAnsi="Arial" w:cs="Arial"/>
      <w:b/>
      <w:i w:val="false"/>
      <w:sz w:val="22"/>
    </w:rPr>
  </w:style>
  <w:style w:type="character" w:styleId="WW8Num5z1">
    <w:name w:val="WW8Num5z1"/>
    <w:qFormat/>
    <w:rPr>
      <w:rFonts w:ascii="Arial" w:hAnsi="Arial" w:cs="Arial"/>
      <w:b/>
      <w:i w:val="false"/>
      <w:sz w:val="21"/>
    </w:rPr>
  </w:style>
  <w:style w:type="character" w:styleId="WW8Num5z2">
    <w:name w:val="WW8Num5z2"/>
    <w:qFormat/>
    <w:rPr>
      <w:rFonts w:ascii="Arial" w:hAnsi="Arial" w:cs="Arial"/>
      <w:b/>
      <w:i w:val="false"/>
      <w:sz w:val="17"/>
    </w:rPr>
  </w:style>
  <w:style w:type="character" w:styleId="WW8Num5z3">
    <w:name w:val="WW8Num5z3"/>
    <w:qFormat/>
    <w:rPr>
      <w:rFonts w:ascii="Arial" w:hAnsi="Arial" w:cs="Arial"/>
      <w:b w:val="false"/>
      <w:i w:val="false"/>
      <w:sz w:val="20"/>
    </w:rPr>
  </w:style>
  <w:style w:type="character" w:styleId="WW8Num6z0">
    <w:name w:val="WW8Num6z0"/>
    <w:qFormat/>
    <w:rPr>
      <w:rFonts w:ascii="Arial" w:hAnsi="Arial" w:cs="Arial"/>
      <w:b/>
      <w:i w:val="false"/>
      <w:sz w:val="21"/>
    </w:rPr>
  </w:style>
  <w:style w:type="character" w:styleId="WW8Num6z1">
    <w:name w:val="WW8Num6z1"/>
    <w:qFormat/>
    <w:rPr>
      <w:rFonts w:ascii="Arial" w:hAnsi="Arial" w:cs="Arial"/>
      <w:b/>
      <w:i w:val="false"/>
      <w:sz w:val="20"/>
    </w:rPr>
  </w:style>
  <w:style w:type="character" w:styleId="WW8Num6z2">
    <w:name w:val="WW8Num6z2"/>
    <w:qFormat/>
    <w:rPr>
      <w:b/>
      <w:i w:val="false"/>
      <w:sz w:val="17"/>
    </w:rPr>
  </w:style>
  <w:style w:type="character" w:styleId="WW8Num7z0">
    <w:name w:val="WW8Num7z0"/>
    <w:qFormat/>
    <w:rPr>
      <w:rFonts w:ascii="Arial" w:hAnsi="Arial" w:cs="Arial"/>
      <w:b w:val="false"/>
      <w:i w:val="false"/>
      <w:sz w:val="20"/>
    </w:rPr>
  </w:style>
  <w:style w:type="character" w:styleId="WW8Num8z0">
    <w:name w:val="WW8Num8z0"/>
    <w:qFormat/>
    <w:rPr>
      <w:rFonts w:ascii="Arial" w:hAnsi="Arial" w:cs="Arial"/>
      <w:b/>
      <w:i w:val="false"/>
      <w:sz w:val="20"/>
    </w:rPr>
  </w:style>
  <w:style w:type="character" w:styleId="WW8Num8z2">
    <w:name w:val="WW8Num8z2"/>
    <w:qFormat/>
    <w:rPr>
      <w:rFonts w:ascii="Arial" w:hAnsi="Arial" w:cs="Arial"/>
      <w:b/>
      <w:i w:val="false"/>
      <w:sz w:val="17"/>
    </w:rPr>
  </w:style>
  <w:style w:type="character" w:styleId="WW8Num8z3">
    <w:name w:val="WW8Num8z3"/>
    <w:qFormat/>
    <w:rPr>
      <w:rFonts w:ascii="Arial" w:hAnsi="Arial" w:cs="Arial"/>
      <w:b w:val="false"/>
      <w:i w:val="false"/>
      <w:sz w:val="20"/>
    </w:rPr>
  </w:style>
  <w:style w:type="character" w:styleId="WW8Num9z0">
    <w:name w:val="WW8Num9z0"/>
    <w:qFormat/>
    <w:rPr>
      <w:rFonts w:ascii="Arial" w:hAnsi="Arial" w:cs="Arial"/>
      <w:b w:val="false"/>
      <w:i w:val="false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b/>
      <w:i w:val="false"/>
      <w:sz w:val="20"/>
    </w:rPr>
  </w:style>
  <w:style w:type="character" w:styleId="WW8Num16z0">
    <w:name w:val="WW8Num16z0"/>
    <w:qFormat/>
    <w:rPr>
      <w:rFonts w:ascii="Arial" w:hAnsi="Arial" w:cs="Arial"/>
      <w:b w:val="false"/>
      <w:i w:val="false"/>
      <w:sz w:val="20"/>
    </w:rPr>
  </w:style>
  <w:style w:type="character" w:styleId="WW8Num18z0">
    <w:name w:val="WW8Num18z0"/>
    <w:qFormat/>
    <w:rPr>
      <w:rFonts w:ascii="Arial" w:hAnsi="Arial" w:cs="Arial"/>
      <w:b w:val="false"/>
      <w:i w:val="false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Arial" w:hAnsi="Arial" w:cs="Arial"/>
      <w:b w:val="false"/>
      <w:i w:val="false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Arial" w:hAnsi="Arial" w:cs="Arial"/>
      <w:b w:val="false"/>
      <w:i w:val="false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30z0">
    <w:name w:val="WW8Num30z0"/>
    <w:qFormat/>
    <w:rPr>
      <w:rFonts w:ascii="Arial" w:hAnsi="Arial" w:cs="Arial"/>
      <w:b/>
      <w:i w:val="false"/>
      <w:sz w:val="22"/>
    </w:rPr>
  </w:style>
  <w:style w:type="character" w:styleId="WW8Num30z1">
    <w:name w:val="WW8Num30z1"/>
    <w:qFormat/>
    <w:rPr>
      <w:rFonts w:ascii="Arial" w:hAnsi="Arial" w:cs="Arial"/>
      <w:b w:val="false"/>
      <w:i w:val="false"/>
      <w:sz w:val="20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Arial" w:hAnsi="Arial" w:cs="Arial"/>
      <w:b w:val="false"/>
      <w:i w:val="false"/>
      <w:sz w:val="20"/>
    </w:rPr>
  </w:style>
  <w:style w:type="character" w:styleId="WW8Num34z0">
    <w:name w:val="WW8Num34z0"/>
    <w:qFormat/>
    <w:rPr>
      <w:rFonts w:ascii="Arial" w:hAnsi="Arial" w:cs="Arial"/>
      <w:b w:val="false"/>
      <w:i w:val="false"/>
      <w:sz w:val="20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Arial" w:hAnsi="Arial" w:cs="Arial"/>
      <w:b/>
      <w:i w:val="false"/>
      <w:sz w:val="20"/>
    </w:rPr>
  </w:style>
  <w:style w:type="character" w:styleId="WW8Num36z1">
    <w:name w:val="WW8Num36z1"/>
    <w:qFormat/>
    <w:rPr>
      <w:rFonts w:ascii="Arial" w:hAnsi="Arial" w:cs="Arial"/>
      <w:b/>
      <w:i w:val="false"/>
      <w:sz w:val="19"/>
    </w:rPr>
  </w:style>
  <w:style w:type="character" w:styleId="WW8Num36z2">
    <w:name w:val="WW8Num36z2"/>
    <w:qFormat/>
    <w:rPr>
      <w:rFonts w:ascii="Arial" w:hAnsi="Arial" w:cs="Arial"/>
      <w:b w:val="false"/>
      <w:i w:val="false"/>
      <w:sz w:val="17"/>
    </w:rPr>
  </w:style>
  <w:style w:type="character" w:styleId="WW8Num37z0">
    <w:name w:val="WW8Num37z0"/>
    <w:qFormat/>
    <w:rPr>
      <w:rFonts w:ascii="Arial" w:hAnsi="Arial" w:cs="Arial"/>
      <w:b w:val="false"/>
      <w:i w:val="false"/>
      <w:sz w:val="20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Arial" w:hAnsi="Arial" w:cs="Arial"/>
      <w:b w:val="false"/>
      <w:i w:val="false"/>
      <w:sz w:val="20"/>
    </w:rPr>
  </w:style>
  <w:style w:type="character" w:styleId="WW8Num40z0">
    <w:name w:val="WW8Num40z0"/>
    <w:qFormat/>
    <w:rPr>
      <w:rFonts w:ascii="Arial" w:hAnsi="Arial" w:cs="Arial"/>
      <w:b w:val="false"/>
      <w:i w:val="false"/>
      <w:sz w:val="20"/>
    </w:rPr>
  </w:style>
  <w:style w:type="character" w:styleId="WW8Num41z0">
    <w:name w:val="WW8Num41z0"/>
    <w:qFormat/>
    <w:rPr>
      <w:rFonts w:ascii="Arial" w:hAnsi="Arial" w:cs="Arial"/>
      <w:b w:val="false"/>
      <w:i w:val="false"/>
      <w:sz w:val="20"/>
    </w:rPr>
  </w:style>
  <w:style w:type="character" w:styleId="WW8Num43z0">
    <w:name w:val="WW8Num43z0"/>
    <w:qFormat/>
    <w:rPr>
      <w:rFonts w:ascii="Arial" w:hAnsi="Arial" w:cs="Arial"/>
      <w:b w:val="false"/>
      <w:i w:val="false"/>
      <w:sz w:val="20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Arial" w:hAnsi="Arial" w:cs="Arial"/>
      <w:b/>
      <w:i w:val="false"/>
      <w:sz w:val="22"/>
    </w:rPr>
  </w:style>
  <w:style w:type="character" w:styleId="WW8Num46z1">
    <w:name w:val="WW8Num46z1"/>
    <w:qFormat/>
    <w:rPr>
      <w:rFonts w:ascii="Arial" w:hAnsi="Arial" w:cs="Arial"/>
      <w:b/>
      <w:i w:val="false"/>
      <w:sz w:val="21"/>
    </w:rPr>
  </w:style>
  <w:style w:type="character" w:styleId="WW8Num46z2">
    <w:name w:val="WW8Num46z2"/>
    <w:qFormat/>
    <w:rPr>
      <w:rFonts w:ascii="Arial" w:hAnsi="Arial" w:cs="Arial"/>
      <w:b/>
      <w:i w:val="false"/>
      <w:sz w:val="17"/>
    </w:rPr>
  </w:style>
  <w:style w:type="character" w:styleId="WW8Num46z3">
    <w:name w:val="WW8Num46z3"/>
    <w:qFormat/>
    <w:rPr>
      <w:rFonts w:ascii="Arial" w:hAnsi="Arial" w:cs="Arial"/>
      <w:b w:val="false"/>
      <w:i w:val="false"/>
      <w:sz w:val="20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Arial" w:hAnsi="Arial" w:cs="Arial"/>
      <w:b w:val="false"/>
      <w:i w:val="false"/>
      <w:sz w:val="20"/>
    </w:rPr>
  </w:style>
  <w:style w:type="character" w:styleId="WW8Num50z0">
    <w:name w:val="WW8Num50z0"/>
    <w:qFormat/>
    <w:rPr>
      <w:b/>
      <w:i w:val="false"/>
    </w:rPr>
  </w:style>
  <w:style w:type="character" w:styleId="WW8Num51z0">
    <w:name w:val="WW8Num51z0"/>
    <w:qFormat/>
    <w:rPr>
      <w:rFonts w:ascii="Symbol" w:hAnsi="Symbol" w:cs="Symbol"/>
      <w:b w:val="false"/>
      <w:i w:val="false"/>
      <w:sz w:val="20"/>
    </w:rPr>
  </w:style>
  <w:style w:type="character" w:styleId="WW8Num53z0">
    <w:name w:val="WW8Num53z0"/>
    <w:qFormat/>
    <w:rPr>
      <w:rFonts w:ascii="Arial" w:hAnsi="Arial" w:cs="Arial"/>
      <w:b w:val="false"/>
      <w:i w:val="false"/>
      <w:sz w:val="20"/>
    </w:rPr>
  </w:style>
  <w:style w:type="character" w:styleId="WW8Num55z0">
    <w:name w:val="WW8Num55z0"/>
    <w:qFormat/>
    <w:rPr>
      <w:rFonts w:ascii="Arial" w:hAnsi="Arial" w:cs="Arial"/>
      <w:b/>
      <w:i w:val="false"/>
      <w:sz w:val="20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Arial" w:hAnsi="Arial" w:cs="Arial"/>
      <w:b w:val="false"/>
      <w:i w:val="false"/>
      <w:sz w:val="20"/>
    </w:rPr>
  </w:style>
  <w:style w:type="character" w:styleId="WW8Num58z0">
    <w:name w:val="WW8Num58z0"/>
    <w:qFormat/>
    <w:rPr>
      <w:rFonts w:ascii="Arial" w:hAnsi="Arial" w:cs="Arial"/>
      <w:b/>
      <w:i w:val="false"/>
      <w:sz w:val="21"/>
    </w:rPr>
  </w:style>
  <w:style w:type="character" w:styleId="WW8Num58z1">
    <w:name w:val="WW8Num58z1"/>
    <w:qFormat/>
    <w:rPr>
      <w:rFonts w:ascii="Arial" w:hAnsi="Arial" w:cs="Arial"/>
      <w:b/>
      <w:i w:val="false"/>
      <w:sz w:val="20"/>
    </w:rPr>
  </w:style>
  <w:style w:type="character" w:styleId="WW8Num58z2">
    <w:name w:val="WW8Num58z2"/>
    <w:qFormat/>
    <w:rPr>
      <w:rFonts w:ascii="Arial" w:hAnsi="Arial" w:cs="Arial"/>
      <w:b/>
      <w:i w:val="false"/>
      <w:sz w:val="17"/>
    </w:rPr>
  </w:style>
  <w:style w:type="character" w:styleId="WW8Num58z3">
    <w:name w:val="WW8Num58z3"/>
    <w:qFormat/>
    <w:rPr>
      <w:rFonts w:ascii="Arial" w:hAnsi="Arial" w:cs="Arial"/>
      <w:b w:val="false"/>
      <w:i w:val="false"/>
      <w:sz w:val="20"/>
    </w:rPr>
  </w:style>
  <w:style w:type="character" w:styleId="WW8Num59z0">
    <w:name w:val="WW8Num59z0"/>
    <w:qFormat/>
    <w:rPr>
      <w:rFonts w:ascii="Arial" w:hAnsi="Arial" w:cs="Arial"/>
      <w:b w:val="false"/>
      <w:i w:val="false"/>
      <w:sz w:val="20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Arial" w:hAnsi="Arial" w:cs="Arial"/>
      <w:b w:val="false"/>
      <w:i w:val="false"/>
      <w:sz w:val="20"/>
    </w:rPr>
  </w:style>
  <w:style w:type="character" w:styleId="WW8Num62z0">
    <w:name w:val="WW8Num62z0"/>
    <w:qFormat/>
    <w:rPr>
      <w:rFonts w:ascii="Arial" w:hAnsi="Arial" w:cs="Arial"/>
      <w:b w:val="false"/>
      <w:i w:val="false"/>
      <w:sz w:val="20"/>
    </w:rPr>
  </w:style>
  <w:style w:type="character" w:styleId="WW8Num63z0">
    <w:name w:val="WW8Num6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rFonts w:ascii="Arial" w:hAnsi="Arial" w:cs="Arial"/>
      <w:vertAlign w:val="superscript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"/>
    <w:qFormat/>
    <w:pPr>
      <w:keepNext w:val="true"/>
      <w:keepLines/>
      <w:spacing w:before="0" w:after="240"/>
      <w:jc w:val="both"/>
      <w:outlineLvl w:val="3"/>
    </w:pPr>
    <w:rPr>
      <w:b/>
      <w:kern w:val="2"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lpha1">
    <w:name w:val="alpha 1"/>
    <w:basedOn w:val="Normal"/>
    <w:qFormat/>
    <w:pPr>
      <w:numPr>
        <w:ilvl w:val="0"/>
        <w:numId w:val="18"/>
      </w:numPr>
      <w:tabs>
        <w:tab w:val="left" w:pos="567" w:leader="none"/>
      </w:tabs>
      <w:spacing w:before="0" w:after="140"/>
      <w:jc w:val="both"/>
    </w:pPr>
    <w:rPr/>
  </w:style>
  <w:style w:type="paragraph" w:styleId="alpha2">
    <w:name w:val="alpha 2"/>
    <w:basedOn w:val="Normal"/>
    <w:qFormat/>
    <w:pPr>
      <w:numPr>
        <w:ilvl w:val="0"/>
        <w:numId w:val="29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alpha3">
    <w:name w:val="alpha 3"/>
    <w:basedOn w:val="Normal"/>
    <w:qFormat/>
    <w:pPr>
      <w:numPr>
        <w:ilvl w:val="0"/>
        <w:numId w:val="11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alpha4">
    <w:name w:val="alpha 4"/>
    <w:basedOn w:val="Normal"/>
    <w:qFormat/>
    <w:pPr>
      <w:numPr>
        <w:ilvl w:val="0"/>
        <w:numId w:val="5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alpha5">
    <w:name w:val="alpha 5"/>
    <w:basedOn w:val="Normal"/>
    <w:qFormat/>
    <w:pPr>
      <w:numPr>
        <w:ilvl w:val="0"/>
        <w:numId w:val="17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alpha6">
    <w:name w:val="alpha 6"/>
    <w:basedOn w:val="Normal"/>
    <w:qFormat/>
    <w:pPr>
      <w:numPr>
        <w:ilvl w:val="0"/>
        <w:numId w:val="13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Body">
    <w:name w:val="Body"/>
    <w:qFormat/>
    <w:pPr>
      <w:widowControl/>
      <w:bidi w:val="0"/>
      <w:spacing w:lineRule="auto" w:line="288" w:before="0" w:after="140"/>
      <w:jc w:val="both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Body1">
    <w:name w:val="Body 1"/>
    <w:basedOn w:val="Body"/>
    <w:qFormat/>
    <w:pPr>
      <w:tabs>
        <w:tab w:val="left" w:pos="567" w:leader="none"/>
      </w:tabs>
      <w:ind w:hanging="0" w:start="567" w:end="0"/>
    </w:pPr>
    <w:rPr/>
  </w:style>
  <w:style w:type="paragraph" w:styleId="Body2">
    <w:name w:val="Body 2"/>
    <w:basedOn w:val="Body"/>
    <w:qFormat/>
    <w:pPr>
      <w:tabs>
        <w:tab w:val="clear" w:pos="567"/>
        <w:tab w:val="left" w:pos="1247" w:leader="none"/>
      </w:tabs>
      <w:ind w:hanging="0" w:start="1247" w:end="0"/>
    </w:pPr>
    <w:rPr/>
  </w:style>
  <w:style w:type="paragraph" w:styleId="Body3">
    <w:name w:val="Body 3"/>
    <w:basedOn w:val="Body"/>
    <w:qFormat/>
    <w:pPr>
      <w:tabs>
        <w:tab w:val="clear" w:pos="567"/>
        <w:tab w:val="left" w:pos="2041" w:leader="none"/>
      </w:tabs>
      <w:ind w:hanging="0" w:start="2041" w:end="0"/>
    </w:pPr>
    <w:rPr/>
  </w:style>
  <w:style w:type="paragraph" w:styleId="Body4">
    <w:name w:val="Body 4"/>
    <w:basedOn w:val="Body"/>
    <w:qFormat/>
    <w:pPr>
      <w:tabs>
        <w:tab w:val="clear" w:pos="567"/>
        <w:tab w:val="left" w:pos="2722" w:leader="none"/>
      </w:tabs>
      <w:ind w:hanging="0" w:start="2722" w:end="0"/>
    </w:pPr>
    <w:rPr/>
  </w:style>
  <w:style w:type="paragraph" w:styleId="Body5">
    <w:name w:val="Body 5"/>
    <w:basedOn w:val="Body"/>
    <w:qFormat/>
    <w:pPr>
      <w:tabs>
        <w:tab w:val="clear" w:pos="567"/>
        <w:tab w:val="left" w:pos="3289" w:leader="none"/>
      </w:tabs>
      <w:ind w:hanging="0" w:start="3289" w:end="0"/>
    </w:pPr>
    <w:rPr/>
  </w:style>
  <w:style w:type="paragraph" w:styleId="Body6">
    <w:name w:val="Body 6"/>
    <w:basedOn w:val="Body"/>
    <w:qFormat/>
    <w:pPr>
      <w:tabs>
        <w:tab w:val="clear" w:pos="567"/>
        <w:tab w:val="left" w:pos="3969" w:leader="none"/>
      </w:tabs>
      <w:ind w:hanging="0" w:start="3969" w:end="0"/>
    </w:pPr>
    <w:rPr/>
  </w:style>
  <w:style w:type="paragraph" w:styleId="Bullet1">
    <w:name w:val="Bullet 1"/>
    <w:basedOn w:val="Normal"/>
    <w:qFormat/>
    <w:pPr>
      <w:numPr>
        <w:ilvl w:val="0"/>
        <w:numId w:val="7"/>
      </w:numPr>
      <w:tabs>
        <w:tab w:val="left" w:pos="567" w:leader="none"/>
      </w:tabs>
      <w:spacing w:before="0" w:after="140"/>
      <w:jc w:val="both"/>
    </w:pPr>
    <w:rPr/>
  </w:style>
  <w:style w:type="paragraph" w:styleId="Bullet2">
    <w:name w:val="Bullet 2"/>
    <w:basedOn w:val="Normal"/>
    <w:qFormat/>
    <w:pPr>
      <w:numPr>
        <w:ilvl w:val="0"/>
        <w:numId w:val="23"/>
      </w:numPr>
      <w:spacing w:before="0" w:after="140"/>
      <w:jc w:val="both"/>
    </w:pPr>
    <w:rPr/>
  </w:style>
  <w:style w:type="paragraph" w:styleId="Bullet3">
    <w:name w:val="Bullet 3"/>
    <w:basedOn w:val="Normal"/>
    <w:qFormat/>
    <w:pPr>
      <w:numPr>
        <w:ilvl w:val="0"/>
        <w:numId w:val="12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Bullet4">
    <w:name w:val="Bullet 4"/>
    <w:basedOn w:val="Normal"/>
    <w:qFormat/>
    <w:pPr>
      <w:numPr>
        <w:ilvl w:val="0"/>
        <w:numId w:val="10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Bullet5">
    <w:name w:val="Bullet 5"/>
    <w:basedOn w:val="Normal"/>
    <w:qFormat/>
    <w:pPr>
      <w:numPr>
        <w:ilvl w:val="0"/>
        <w:numId w:val="16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Bullet6">
    <w:name w:val="Bullet 6"/>
    <w:basedOn w:val="Normal"/>
    <w:qFormat/>
    <w:pPr>
      <w:numPr>
        <w:ilvl w:val="0"/>
        <w:numId w:val="6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CellBody">
    <w:name w:val="CellBody"/>
    <w:basedOn w:val="Normal"/>
    <w:qFormat/>
    <w:pPr>
      <w:spacing w:before="60" w:after="60"/>
    </w:pPr>
    <w:rPr/>
  </w:style>
  <w:style w:type="paragraph" w:styleId="CellHead">
    <w:name w:val="CellHead"/>
    <w:basedOn w:val="Normal"/>
    <w:qFormat/>
    <w:pPr>
      <w:keepNext w:val="true"/>
      <w:spacing w:lineRule="auto" w:line="257" w:before="60" w:after="60"/>
    </w:pPr>
    <w:rPr>
      <w:b/>
    </w:rPr>
  </w:style>
  <w:style w:type="paragraph" w:styleId="Head">
    <w:name w:val="Head"/>
    <w:basedOn w:val="Normal"/>
    <w:next w:val="Body"/>
    <w:qFormat/>
    <w:pPr>
      <w:keepNext w:val="true"/>
      <w:keepLines/>
      <w:spacing w:before="140" w:after="140"/>
      <w:jc w:val="both"/>
      <w:outlineLvl w:val="3"/>
    </w:pPr>
    <w:rPr>
      <w:b/>
      <w:sz w:val="23"/>
    </w:rPr>
  </w:style>
  <w:style w:type="paragraph" w:styleId="Head1">
    <w:name w:val="Head 1"/>
    <w:basedOn w:val="Normal"/>
    <w:next w:val="Body1"/>
    <w:qFormat/>
    <w:pPr>
      <w:keepNext w:val="true"/>
      <w:keepLines/>
      <w:spacing w:before="140" w:after="60"/>
      <w:ind w:hanging="0" w:start="567" w:end="0"/>
      <w:jc w:val="both"/>
      <w:outlineLvl w:val="3"/>
    </w:pPr>
    <w:rPr>
      <w:b/>
      <w:sz w:val="22"/>
    </w:rPr>
  </w:style>
  <w:style w:type="paragraph" w:styleId="Head2">
    <w:name w:val="Head 2"/>
    <w:basedOn w:val="Normal"/>
    <w:next w:val="Body2"/>
    <w:qFormat/>
    <w:pPr>
      <w:keepNext w:val="true"/>
      <w:keepLines/>
      <w:spacing w:before="140" w:after="60"/>
      <w:ind w:hanging="0" w:start="1247" w:end="0"/>
      <w:jc w:val="both"/>
      <w:outlineLvl w:val="3"/>
    </w:pPr>
    <w:rPr>
      <w:b/>
      <w:sz w:val="21"/>
    </w:rPr>
  </w:style>
  <w:style w:type="paragraph" w:styleId="Head3">
    <w:name w:val="Head 3"/>
    <w:basedOn w:val="Normal"/>
    <w:next w:val="Body3"/>
    <w:qFormat/>
    <w:pPr>
      <w:keepNext w:val="true"/>
      <w:keepLines/>
      <w:spacing w:before="140" w:after="40"/>
      <w:ind w:hanging="0" w:start="2041" w:end="0"/>
      <w:jc w:val="both"/>
      <w:outlineLvl w:val="3"/>
    </w:pPr>
    <w:rPr>
      <w:b/>
    </w:rPr>
  </w:style>
  <w:style w:type="paragraph" w:styleId="Level1">
    <w:name w:val="Level 1"/>
    <w:basedOn w:val="Normal"/>
    <w:next w:val="Body1"/>
    <w:qFormat/>
    <w:pPr>
      <w:keepNext w:val="true"/>
      <w:numPr>
        <w:ilvl w:val="0"/>
        <w:numId w:val="22"/>
      </w:numPr>
      <w:spacing w:before="140" w:after="140"/>
      <w:jc w:val="both"/>
      <w:outlineLvl w:val="0"/>
    </w:pPr>
    <w:rPr>
      <w:b/>
      <w:sz w:val="22"/>
    </w:rPr>
  </w:style>
  <w:style w:type="paragraph" w:styleId="Level2">
    <w:name w:val="Level 2"/>
    <w:basedOn w:val="Normal"/>
    <w:qFormat/>
    <w:pPr>
      <w:numPr>
        <w:ilvl w:val="0"/>
        <w:numId w:val="22"/>
      </w:numPr>
      <w:spacing w:before="0" w:after="140"/>
      <w:jc w:val="both"/>
      <w:outlineLvl w:val="1"/>
    </w:pPr>
    <w:rPr/>
  </w:style>
  <w:style w:type="paragraph" w:styleId="Level3">
    <w:name w:val="Level 3"/>
    <w:basedOn w:val="Normal"/>
    <w:qFormat/>
    <w:pPr>
      <w:numPr>
        <w:ilvl w:val="0"/>
        <w:numId w:val="22"/>
      </w:numPr>
      <w:spacing w:before="0" w:after="140"/>
      <w:jc w:val="both"/>
      <w:outlineLvl w:val="2"/>
    </w:pPr>
    <w:rPr/>
  </w:style>
  <w:style w:type="paragraph" w:styleId="Level4">
    <w:name w:val="Level 4"/>
    <w:basedOn w:val="Normal"/>
    <w:qFormat/>
    <w:pPr>
      <w:numPr>
        <w:ilvl w:val="0"/>
        <w:numId w:val="22"/>
      </w:numPr>
      <w:spacing w:before="0" w:after="140"/>
      <w:jc w:val="both"/>
      <w:outlineLvl w:val="3"/>
    </w:pPr>
    <w:rPr/>
  </w:style>
  <w:style w:type="paragraph" w:styleId="Level5">
    <w:name w:val="Level 5"/>
    <w:basedOn w:val="Normal"/>
    <w:qFormat/>
    <w:pPr>
      <w:numPr>
        <w:ilvl w:val="0"/>
        <w:numId w:val="22"/>
      </w:numPr>
      <w:spacing w:before="0" w:after="140"/>
      <w:jc w:val="both"/>
      <w:outlineLvl w:val="4"/>
    </w:pPr>
    <w:rPr/>
  </w:style>
  <w:style w:type="paragraph" w:styleId="Level6">
    <w:name w:val="Level 6"/>
    <w:basedOn w:val="Normal"/>
    <w:qFormat/>
    <w:pPr>
      <w:numPr>
        <w:ilvl w:val="0"/>
        <w:numId w:val="22"/>
      </w:numPr>
      <w:spacing w:before="0" w:after="140"/>
      <w:jc w:val="both"/>
      <w:outlineLvl w:val="5"/>
    </w:pPr>
    <w:rPr/>
  </w:style>
  <w:style w:type="paragraph" w:styleId="Parties">
    <w:name w:val="Parties"/>
    <w:basedOn w:val="Normal"/>
    <w:qFormat/>
    <w:pPr>
      <w:numPr>
        <w:ilvl w:val="0"/>
        <w:numId w:val="27"/>
      </w:numPr>
      <w:spacing w:before="0" w:after="140"/>
      <w:jc w:val="both"/>
    </w:pPr>
    <w:rPr/>
  </w:style>
  <w:style w:type="paragraph" w:styleId="Recitals">
    <w:name w:val="Recitals"/>
    <w:basedOn w:val="Body"/>
    <w:qFormat/>
    <w:pPr>
      <w:numPr>
        <w:ilvl w:val="0"/>
        <w:numId w:val="3"/>
      </w:numPr>
      <w:tabs>
        <w:tab w:val="left" w:pos="567" w:leader="none"/>
      </w:tabs>
    </w:pPr>
    <w:rPr/>
  </w:style>
  <w:style w:type="paragraph" w:styleId="roman1">
    <w:name w:val="roman 1"/>
    <w:basedOn w:val="Normal"/>
    <w:qFormat/>
    <w:pPr>
      <w:numPr>
        <w:ilvl w:val="0"/>
        <w:numId w:val="21"/>
      </w:numPr>
      <w:tabs>
        <w:tab w:val="left" w:pos="567" w:leader="none"/>
      </w:tabs>
      <w:spacing w:before="0" w:after="140"/>
      <w:jc w:val="both"/>
    </w:pPr>
    <w:rPr/>
  </w:style>
  <w:style w:type="paragraph" w:styleId="roman2">
    <w:name w:val="roman 2"/>
    <w:basedOn w:val="Normal"/>
    <w:qFormat/>
    <w:pPr>
      <w:numPr>
        <w:ilvl w:val="0"/>
        <w:numId w:val="31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roman3">
    <w:name w:val="roman 3"/>
    <w:basedOn w:val="Normal"/>
    <w:qFormat/>
    <w:pPr>
      <w:numPr>
        <w:ilvl w:val="0"/>
        <w:numId w:val="24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roman4">
    <w:name w:val="roman 4"/>
    <w:basedOn w:val="Normal"/>
    <w:qFormat/>
    <w:pPr>
      <w:numPr>
        <w:ilvl w:val="0"/>
        <w:numId w:val="20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roman5">
    <w:name w:val="roman 5"/>
    <w:basedOn w:val="Normal"/>
    <w:qFormat/>
    <w:pPr>
      <w:numPr>
        <w:ilvl w:val="0"/>
        <w:numId w:val="30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roman6">
    <w:name w:val="roman 6"/>
    <w:basedOn w:val="Normal"/>
    <w:qFormat/>
    <w:pPr>
      <w:numPr>
        <w:ilvl w:val="0"/>
        <w:numId w:val="28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SchedApps">
    <w:name w:val="Sched/Apps"/>
    <w:basedOn w:val="Normal"/>
    <w:next w:val="Body"/>
    <w:qFormat/>
    <w:pPr>
      <w:keepNext w:val="true"/>
      <w:keepLines/>
      <w:pageBreakBefore/>
      <w:spacing w:before="0" w:after="240"/>
      <w:jc w:val="center"/>
      <w:outlineLvl w:val="3"/>
    </w:pPr>
    <w:rPr>
      <w:b/>
      <w:sz w:val="23"/>
    </w:rPr>
  </w:style>
  <w:style w:type="paragraph" w:styleId="Schedule1">
    <w:name w:val="Schedule 1"/>
    <w:basedOn w:val="Normal"/>
    <w:next w:val="Body1"/>
    <w:qFormat/>
    <w:pPr>
      <w:numPr>
        <w:ilvl w:val="0"/>
        <w:numId w:val="2"/>
      </w:numPr>
      <w:spacing w:before="0" w:after="140"/>
      <w:jc w:val="both"/>
      <w:outlineLvl w:val="0"/>
    </w:pPr>
    <w:rPr/>
  </w:style>
  <w:style w:type="paragraph" w:styleId="Schedule2">
    <w:name w:val="Schedule 2"/>
    <w:basedOn w:val="Normal"/>
    <w:next w:val="Body2"/>
    <w:qFormat/>
    <w:pPr>
      <w:numPr>
        <w:ilvl w:val="0"/>
        <w:numId w:val="2"/>
      </w:numPr>
      <w:spacing w:before="0" w:after="140"/>
      <w:jc w:val="both"/>
      <w:outlineLvl w:val="1"/>
    </w:pPr>
    <w:rPr/>
  </w:style>
  <w:style w:type="paragraph" w:styleId="Schedule3">
    <w:name w:val="Schedule 3"/>
    <w:basedOn w:val="Normal"/>
    <w:next w:val="Body3"/>
    <w:qFormat/>
    <w:pPr>
      <w:numPr>
        <w:ilvl w:val="0"/>
        <w:numId w:val="2"/>
      </w:numPr>
      <w:spacing w:before="0" w:after="140"/>
      <w:jc w:val="both"/>
      <w:outlineLvl w:val="2"/>
    </w:pPr>
    <w:rPr/>
  </w:style>
  <w:style w:type="paragraph" w:styleId="Schedule4">
    <w:name w:val="Schedule 4"/>
    <w:basedOn w:val="Normal"/>
    <w:next w:val="Body4"/>
    <w:qFormat/>
    <w:pPr>
      <w:numPr>
        <w:ilvl w:val="0"/>
        <w:numId w:val="2"/>
      </w:numPr>
      <w:spacing w:before="0" w:after="140"/>
      <w:jc w:val="both"/>
      <w:outlineLvl w:val="3"/>
    </w:pPr>
    <w:rPr/>
  </w:style>
  <w:style w:type="paragraph" w:styleId="Schedule5">
    <w:name w:val="Schedule 5"/>
    <w:basedOn w:val="Normal"/>
    <w:next w:val="Body5"/>
    <w:qFormat/>
    <w:pPr>
      <w:numPr>
        <w:ilvl w:val="0"/>
        <w:numId w:val="2"/>
      </w:numPr>
      <w:spacing w:before="0" w:after="140"/>
      <w:jc w:val="both"/>
      <w:outlineLvl w:val="4"/>
    </w:pPr>
    <w:rPr/>
  </w:style>
  <w:style w:type="paragraph" w:styleId="Schedule6">
    <w:name w:val="Schedule 6"/>
    <w:basedOn w:val="Normal"/>
    <w:next w:val="Body6"/>
    <w:qFormat/>
    <w:pPr>
      <w:numPr>
        <w:ilvl w:val="0"/>
        <w:numId w:val="2"/>
      </w:numPr>
      <w:spacing w:before="0" w:after="140"/>
      <w:jc w:val="both"/>
      <w:outlineLvl w:val="5"/>
    </w:pPr>
    <w:rPr/>
  </w:style>
  <w:style w:type="paragraph" w:styleId="SubHead">
    <w:name w:val="SubHead"/>
    <w:basedOn w:val="Normal"/>
    <w:next w:val="Body"/>
    <w:qFormat/>
    <w:pPr>
      <w:keepNext w:val="true"/>
      <w:keepLines/>
      <w:spacing w:before="60" w:after="60"/>
      <w:jc w:val="both"/>
      <w:outlineLvl w:val="3"/>
    </w:pPr>
    <w:rPr>
      <w:b/>
      <w:sz w:val="21"/>
    </w:rPr>
  </w:style>
  <w:style w:type="paragraph" w:styleId="TCLevel1">
    <w:name w:val="T+C Level 1"/>
    <w:basedOn w:val="Body"/>
    <w:next w:val="TCLevel2"/>
    <w:qFormat/>
    <w:pPr>
      <w:keepNext w:val="true"/>
      <w:numPr>
        <w:ilvl w:val="0"/>
        <w:numId w:val="15"/>
      </w:numPr>
      <w:tabs>
        <w:tab w:val="left" w:pos="567" w:leader="none"/>
      </w:tabs>
      <w:spacing w:before="140" w:after="0"/>
      <w:outlineLvl w:val="0"/>
    </w:pPr>
    <w:rPr>
      <w:b/>
    </w:rPr>
  </w:style>
  <w:style w:type="paragraph" w:styleId="TCLevel2">
    <w:name w:val="T+C Level 2"/>
    <w:basedOn w:val="Body"/>
    <w:qFormat/>
    <w:pPr>
      <w:numPr>
        <w:ilvl w:val="0"/>
        <w:numId w:val="15"/>
      </w:numPr>
      <w:tabs>
        <w:tab w:val="clear" w:pos="567"/>
        <w:tab w:val="left" w:pos="1247" w:leader="none"/>
      </w:tabs>
      <w:outlineLvl w:val="1"/>
    </w:pPr>
    <w:rPr/>
  </w:style>
  <w:style w:type="paragraph" w:styleId="TCLevel3">
    <w:name w:val="T+C Level 3"/>
    <w:basedOn w:val="Body"/>
    <w:qFormat/>
    <w:pPr>
      <w:numPr>
        <w:ilvl w:val="0"/>
        <w:numId w:val="15"/>
      </w:numPr>
      <w:tabs>
        <w:tab w:val="clear" w:pos="567"/>
        <w:tab w:val="left" w:pos="2041" w:leader="none"/>
      </w:tabs>
      <w:outlineLvl w:val="2"/>
    </w:pPr>
    <w:rPr/>
  </w:style>
  <w:style w:type="paragraph" w:styleId="TCLevel4">
    <w:name w:val="T+C Level 4"/>
    <w:basedOn w:val="Body"/>
    <w:qFormat/>
    <w:pPr>
      <w:numPr>
        <w:ilvl w:val="0"/>
        <w:numId w:val="15"/>
      </w:numPr>
      <w:tabs>
        <w:tab w:val="clear" w:pos="567"/>
        <w:tab w:val="left" w:pos="2722" w:leader="none"/>
      </w:tabs>
      <w:ind w:hanging="680" w:start="2721" w:end="0"/>
      <w:outlineLvl w:val="3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4" w:space="1" w:color="000000"/>
      </w:pBd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7"/>
    </w:rPr>
  </w:style>
  <w:style w:type="paragraph" w:styleId="FootnoteText">
    <w:name w:val="footnote text"/>
    <w:basedOn w:val="Normal"/>
    <w:pPr>
      <w:keepLines/>
      <w:tabs>
        <w:tab w:val="clear" w:pos="567"/>
        <w:tab w:val="left" w:pos="227" w:leader="none"/>
      </w:tabs>
      <w:spacing w:lineRule="atLeast" w:line="200" w:before="0" w:after="60"/>
      <w:jc w:val="both"/>
    </w:pPr>
    <w:rPr>
      <w:sz w:val="16"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9"/>
    </w:rPr>
  </w:style>
  <w:style w:type="paragraph" w:styleId="TOC1">
    <w:name w:val="toc 1"/>
    <w:basedOn w:val="Normal"/>
    <w:next w:val="Normal"/>
    <w:pPr>
      <w:spacing w:before="140" w:after="140"/>
      <w:ind w:hanging="902" w:start="902" w:end="0"/>
    </w:pPr>
    <w:rPr/>
  </w:style>
  <w:style w:type="paragraph" w:styleId="TOC2">
    <w:name w:val="toc 2"/>
    <w:basedOn w:val="Normal"/>
    <w:next w:val="Normal"/>
    <w:pPr>
      <w:spacing w:before="140" w:after="140"/>
      <w:ind w:hanging="680" w:start="878" w:end="0"/>
    </w:pPr>
    <w:rPr/>
  </w:style>
  <w:style w:type="paragraph" w:styleId="TOC3">
    <w:name w:val="toc 3"/>
    <w:basedOn w:val="Normal"/>
    <w:next w:val="Normal"/>
    <w:pPr>
      <w:spacing w:before="140" w:after="140"/>
      <w:ind w:hanging="794" w:start="2041" w:end="0"/>
    </w:pPr>
    <w:rPr/>
  </w:style>
  <w:style w:type="paragraph" w:styleId="TOC4">
    <w:name w:val="toc 4"/>
    <w:basedOn w:val="Normal"/>
    <w:next w:val="Normal"/>
    <w:pPr>
      <w:spacing w:before="140" w:after="140"/>
      <w:ind w:hanging="0" w:start="601" w:end="0"/>
    </w:pPr>
    <w:rPr/>
  </w:style>
  <w:style w:type="paragraph" w:styleId="TOC5">
    <w:name w:val="toc 5"/>
    <w:basedOn w:val="Normal"/>
    <w:next w:val="Normal"/>
    <w:pPr/>
    <w:rPr/>
  </w:style>
  <w:style w:type="paragraph" w:styleId="zFSand">
    <w:name w:val="zFSand"/>
    <w:basedOn w:val="Normal"/>
    <w:next w:val="zFSco-names"/>
    <w:qFormat/>
    <w:pPr>
      <w:spacing w:lineRule="auto" w:line="317" w:before="120" w:after="120"/>
      <w:ind w:hanging="0" w:start="567" w:end="567"/>
      <w:jc w:val="center"/>
    </w:pPr>
    <w:rPr>
      <w:w w:val="125"/>
    </w:rPr>
  </w:style>
  <w:style w:type="paragraph" w:styleId="zFSco-names">
    <w:name w:val="zFSco-names"/>
    <w:basedOn w:val="Normal"/>
    <w:next w:val="zFSand"/>
    <w:qFormat/>
    <w:pPr>
      <w:spacing w:lineRule="auto" w:line="317"/>
      <w:ind w:hanging="0" w:start="567" w:end="567"/>
      <w:jc w:val="center"/>
    </w:pPr>
    <w:rPr>
      <w:b/>
      <w:w w:val="125"/>
      <w:sz w:val="24"/>
    </w:rPr>
  </w:style>
  <w:style w:type="paragraph" w:styleId="zFSnarrative">
    <w:name w:val="zFSnarrative"/>
    <w:basedOn w:val="Normal"/>
    <w:qFormat/>
    <w:pPr>
      <w:spacing w:lineRule="auto" w:line="317"/>
      <w:jc w:val="center"/>
    </w:pPr>
    <w:rPr>
      <w:w w:val="125"/>
    </w:rPr>
  </w:style>
  <w:style w:type="paragraph" w:styleId="zFStitle">
    <w:name w:val="zFStitle"/>
    <w:basedOn w:val="Normal"/>
    <w:next w:val="zFSnarrative"/>
    <w:qFormat/>
    <w:pPr>
      <w:keepNext w:val="true"/>
      <w:spacing w:lineRule="auto" w:line="341" w:before="240" w:after="160"/>
      <w:ind w:hanging="0" w:start="567" w:end="567"/>
      <w:jc w:val="center"/>
    </w:pPr>
    <w:rPr>
      <w:b/>
      <w:w w:val="125"/>
      <w:sz w:val="28"/>
    </w:rPr>
  </w:style>
  <w:style w:type="paragraph" w:styleId="zFSDate">
    <w:name w:val="zFSDate"/>
    <w:basedOn w:val="Normal"/>
    <w:qFormat/>
    <w:pPr>
      <w:jc w:val="center"/>
    </w:pPr>
    <w:rPr/>
  </w:style>
  <w:style w:type="paragraph" w:styleId="zFSFooter">
    <w:name w:val="zFSFooter"/>
    <w:basedOn w:val="Normal"/>
    <w:qFormat/>
    <w:pPr>
      <w:tabs>
        <w:tab w:val="clear" w:pos="567"/>
        <w:tab w:val="left" w:pos="6521" w:leader="none"/>
      </w:tabs>
      <w:spacing w:before="0" w:after="40"/>
      <w:ind w:hanging="0" w:start="-108" w:end="0"/>
    </w:pPr>
    <w:rPr>
      <w:sz w:val="16"/>
    </w:rPr>
  </w:style>
  <w:style w:type="paragraph" w:styleId="BulletF">
    <w:name w:val="BulletF"/>
    <w:basedOn w:val="Normal"/>
    <w:qFormat/>
    <w:pPr>
      <w:numPr>
        <w:ilvl w:val="0"/>
        <w:numId w:val="19"/>
      </w:numPr>
      <w:tabs>
        <w:tab w:val="clear" w:pos="567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lang w:val="fr-FR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>
      <w:lang w:val="fr-FR"/>
    </w:rPr>
  </w:style>
  <w:style w:type="paragraph" w:styleId="TOC6">
    <w:name w:val="toc 6"/>
    <w:basedOn w:val="Normal"/>
    <w:next w:val="Normal"/>
    <w:pPr>
      <w:tabs>
        <w:tab w:val="clear" w:pos="567"/>
        <w:tab w:val="left" w:pos="851" w:leader="none"/>
        <w:tab w:val="right" w:pos="9072" w:leader="dot"/>
      </w:tabs>
      <w:spacing w:before="140" w:after="140"/>
      <w:ind w:hanging="851" w:start="851" w:end="0"/>
    </w:pPr>
    <w:rPr>
      <w:b/>
      <w:lang w:val="fr-FR"/>
    </w:rPr>
  </w:style>
  <w:style w:type="paragraph" w:styleId="TOC7">
    <w:name w:val="toc 7"/>
    <w:basedOn w:val="Normal"/>
    <w:next w:val="Normal"/>
    <w:pPr/>
    <w:rPr>
      <w:lang w:val="fr-FR"/>
    </w:rPr>
  </w:style>
  <w:style w:type="paragraph" w:styleId="TOC8">
    <w:name w:val="toc 8"/>
    <w:basedOn w:val="Normal"/>
    <w:next w:val="Normal"/>
    <w:pPr/>
    <w:rPr>
      <w:lang w:val="fr-FR"/>
    </w:rPr>
  </w:style>
  <w:style w:type="paragraph" w:styleId="TOC9">
    <w:name w:val="toc 9"/>
    <w:basedOn w:val="Normal"/>
    <w:next w:val="Normal"/>
    <w:pPr/>
    <w:rPr>
      <w:lang w:val="fr-FR"/>
    </w:rPr>
  </w:style>
  <w:style w:type="paragraph" w:styleId="Table1">
    <w:name w:val="Table 1"/>
    <w:basedOn w:val="CellBody"/>
    <w:qFormat/>
    <w:pPr>
      <w:numPr>
        <w:ilvl w:val="0"/>
        <w:numId w:val="4"/>
      </w:numPr>
    </w:pPr>
    <w:rPr/>
  </w:style>
  <w:style w:type="paragraph" w:styleId="Table2">
    <w:name w:val="Table 2"/>
    <w:basedOn w:val="CellBody"/>
    <w:qFormat/>
    <w:pPr>
      <w:numPr>
        <w:ilvl w:val="0"/>
        <w:numId w:val="4"/>
      </w:numPr>
    </w:pPr>
    <w:rPr/>
  </w:style>
  <w:style w:type="paragraph" w:styleId="Table3">
    <w:name w:val="Table 3"/>
    <w:basedOn w:val="CellBody"/>
    <w:qFormat/>
    <w:pPr>
      <w:numPr>
        <w:ilvl w:val="0"/>
        <w:numId w:val="4"/>
      </w:numPr>
    </w:pPr>
    <w:rPr/>
  </w:style>
  <w:style w:type="paragraph" w:styleId="Table4">
    <w:name w:val="Table 4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5">
    <w:name w:val="Table 5"/>
    <w:basedOn w:val="CellBody"/>
    <w:qFormat/>
    <w:pPr>
      <w:numPr>
        <w:ilvl w:val="0"/>
        <w:numId w:val="4"/>
      </w:numPr>
    </w:pPr>
    <w:rPr/>
  </w:style>
  <w:style w:type="paragraph" w:styleId="Table6">
    <w:name w:val="Table 6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alpha">
    <w:name w:val="Table alpha"/>
    <w:basedOn w:val="CellBody"/>
    <w:qFormat/>
    <w:pPr>
      <w:numPr>
        <w:ilvl w:val="0"/>
        <w:numId w:val="8"/>
      </w:numPr>
    </w:pPr>
    <w:rPr/>
  </w:style>
  <w:style w:type="paragraph" w:styleId="Tableroman">
    <w:name w:val="Table roman"/>
    <w:basedOn w:val="CellBody"/>
    <w:qFormat/>
    <w:pPr>
      <w:numPr>
        <w:ilvl w:val="0"/>
        <w:numId w:val="26"/>
      </w:numPr>
      <w:tabs>
        <w:tab w:val="left" w:pos="567" w:leader="none"/>
      </w:tabs>
    </w:pPr>
    <w:rPr/>
  </w:style>
  <w:style w:type="paragraph" w:styleId="Tablebullet">
    <w:name w:val="Table bullet"/>
    <w:basedOn w:val="CellBody"/>
    <w:qFormat/>
    <w:pPr>
      <w:numPr>
        <w:ilvl w:val="0"/>
        <w:numId w:val="25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HouseStyle1.dot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2000-09-25T07:59:00Z</dcterms:created>
  <dc:creator>Any Authorised User</dc:creator>
  <dc:description/>
  <dc:language>en-CA</dc:language>
  <cp:lastModifiedBy>nbeales</cp:lastModifiedBy>
  <cp:lastPrinted>2000-09-25T12:17:00Z</cp:lastPrinted>
  <dcterms:modified xsi:type="dcterms:W3CDTF">2000-09-25T08:47:00Z</dcterms:modified>
  <cp:revision>5</cp:revision>
  <dc:subject/>
  <dc:title>Dated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A00913556</vt:lpwstr>
  </property>
  <property fmtid="{D5CDD505-2E9C-101B-9397-08002B2CF9AE}" pid="3" name="Last Modified">
    <vt:lpwstr>20 Sep 2000</vt:lpwstr>
  </property>
  <property fmtid="{D5CDD505-2E9C-101B-9397-08002B2CF9AE}" pid="4" name="Template Version">
    <vt:lpwstr>5.93</vt:lpwstr>
  </property>
  <property fmtid="{D5CDD505-2E9C-101B-9397-08002B2CF9AE}" pid="5" name="Version">
    <vt:lpwstr>0.1</vt:lpwstr>
  </property>
</Properties>
</file>