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Partners</w:t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Coastal Corp – 14.4%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Enbridge Inc – 21.4%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Fort Chicago Energy Ptrs – 26.0%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Williams Inc – 14.6%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Westcoast Energy Inc – 23.6%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/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>
          <w:b/>
          <w:i/>
          <w:u w:val="single"/>
        </w:rPr>
        <w:t>Note:</w:t>
      </w:r>
      <w:r>
        <w:rPr/>
        <w:t xml:space="preserve">  In early January, Williams purchased Duke Energy’s 9.8% equity interest in the Alliance Project.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/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/>
      </w:r>
    </w:p>
    <w:p>
      <w:pPr>
        <w:pStyle w:val="Heading1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0" w:start="0"/>
        <w:rPr/>
      </w:pPr>
      <w:r>
        <w:rPr/>
        <w:t>System Specs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/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System spans from Fort St. John (B.C.) to Chicago market (Aux Sable Liquids Processing Plant).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Mainline = 1,857 miles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  <w:tab w:val="left" w:pos="1080" w:leader="none"/>
          <w:tab w:val="left" w:pos="1440" w:leader="none"/>
        </w:tabs>
        <w:rPr/>
      </w:pPr>
      <w:r>
        <w:rPr/>
        <w:t>Canada – 969 miles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  <w:tab w:val="left" w:pos="1080" w:leader="none"/>
          <w:tab w:val="left" w:pos="1440" w:leader="none"/>
        </w:tabs>
        <w:rPr/>
      </w:pPr>
      <w:r>
        <w:rPr/>
        <w:t>U.S. – 888 miles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start="360" w:end="0"/>
        <w:rPr/>
      </w:pPr>
      <w:r>
        <w:rPr/>
        <w:t>Lateral = 434 miles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1874520</wp:posOffset>
                </wp:positionH>
                <wp:positionV relativeFrom="paragraph">
                  <wp:posOffset>47625</wp:posOffset>
                </wp:positionV>
                <wp:extent cx="91440" cy="365760"/>
                <wp:effectExtent l="0" t="5080" r="635" b="571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365760"/>
                        </a:xfrm>
                        <a:custGeom>
                          <a:avLst/>
                          <a:gdLst>
                            <a:gd name="textAreaLeft" fmla="*/ 0 w 51840"/>
                            <a:gd name="textAreaRight" fmla="*/ 18720 w 51840"/>
                            <a:gd name="textAreaTop" fmla="*/ 5400 h 207360"/>
                            <a:gd name="textAreaBottom" fmla="*/ 201960 h 207360"/>
                            <a:gd name="GluePoint1X" fmla="*/ 0 w 21600"/>
                            <a:gd name="GluePoint1Y" fmla="*/ 0 h 21600"/>
                            <a:gd name="GluePoint2X" fmla="*/ 0 w 21600"/>
                            <a:gd name="GluePoint2Y" fmla="*/ 21600 h 21600"/>
                            <a:gd name="GluePoint3X" fmla="*/ 21600 w 21600"/>
                            <a:gd name="GluePoint3Y" fmla="*/ 10800 h 21600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</a:cxnLst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cubicBezTo>
                                <a:pt x="5400" y="0"/>
                                <a:pt x="10800" y="900"/>
                                <a:pt x="10800" y="1800"/>
                              </a:cubicBezTo>
                              <a:lnTo>
                                <a:pt x="10800" y="9000"/>
                              </a:lnTo>
                              <a:cubicBezTo>
                                <a:pt x="10800" y="9900"/>
                                <a:pt x="16200" y="10800"/>
                                <a:pt x="21600" y="10800"/>
                              </a:cubicBezTo>
                              <a:cubicBezTo>
                                <a:pt x="16200" y="10800"/>
                                <a:pt x="10800" y="11700"/>
                                <a:pt x="10800" y="12600"/>
                              </a:cubicBezTo>
                              <a:lnTo>
                                <a:pt x="10800" y="19800"/>
                              </a:lnTo>
                              <a:cubicBezTo>
                                <a:pt x="10800" y="20700"/>
                                <a:pt x="5400" y="21600"/>
                                <a:pt x="0" y="21600"/>
                              </a:cubicBez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0800,1800" path="m,qx@13@14l10800@5qy@15@16qx@17@18l10800@6qy@19@20xnsem,qx@13@14l10800@5qy@15@16qx@17@18l10800@6qy@19@20nfe">
                <v:stroke joinstyle="miter"/>
                <v:formulas>
                  <v:f eqn="val #0"/>
                  <v:f eqn="sum 21600 0 @0"/>
                  <v:f eqn="min @1 @0"/>
                  <v:f eqn="prod @2 1 2"/>
                  <v:f eqn="val #1"/>
                  <v:f eqn="sum @0 0 @4"/>
                  <v:f eqn="sum height 0 @4"/>
                  <v:f eqn="sumangle 0 45 0"/>
                  <v:f eqn="cos 10800 @7"/>
                  <v:f eqn="sin @4 @7"/>
                  <v:f eqn="sum 0 @8 0"/>
                  <v:f eqn="sum @4 0 @9"/>
                  <v:f eqn="sum height @9 @4"/>
                  <v:f eqn="sum 10800 0 0"/>
                  <v:f eqn="sum @4 0 0"/>
                  <v:f eqn="sum 10800 10800 0"/>
                  <v:f eqn="sum @4 @5 0"/>
                  <v:f eqn="sum 0 @15 10800"/>
                  <v:f eqn="sum @4 @16 0"/>
                  <v:f eqn="sum 0 10800 10800"/>
                  <v:f eqn="sum @4 @6 0"/>
                </v:formulas>
                <v:path gradientshapeok="t" o:connecttype="rect" textboxrect="0,@11,@10,@12"/>
                <v:handles>
                  <v:h position="10800,@4"/>
                  <v:h position="21600,@0"/>
                </v:handles>
              </v:shapetype>
              <v:shape id="shape_0" stroked="t" o:allowincell="f" style="position:absolute;margin-left:147.6pt;margin-top:3.75pt;width:7.15pt;height:28.75pt;mso-wrap-style:none;v-text-anchor:middle" type="_x0000_t88">
                <v:fill o:detectmouseclick="t" on="false"/>
                <v:stroke color="black" weight="9360" joinstyle="miter" endcap="flat"/>
                <w10:wrap type="none"/>
              </v:shape>
            </w:pict>
          </mc:Fallback>
        </mc:AlternateContent>
      </w:r>
      <w:r>
        <w:rPr>
          <w:rFonts w:eastAsia="Symbol" w:cs="Symbol" w:ascii="Symbol" w:hAnsi="Symbol"/>
        </w:rPr>
        <w:sym w:font="Symbol" w:char="f0b7"/>
      </w:r>
      <w:r>
        <w:rPr/>
        <w:tab/>
        <w:t>Pipeline Capacity:  1.3 Bcf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/>
        <w:tab/>
        <w:t>Potential Capacity:  1.5 – 1.6 Bcf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/>
        <w:tab/>
        <w:t>AOS (Authorized Overrun Service):  0.200 Bcf??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/>
      </w:r>
    </w:p>
    <w:p>
      <w:pPr>
        <w:pStyle w:val="Heading1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0" w:start="0"/>
        <w:rPr>
          <w:b w:val="false"/>
          <w:u w:val="none"/>
        </w:rPr>
      </w:pPr>
      <w:r>
        <w:rPr/>
        <w:t>Authorized Overrun Service (AOS)</w:t>
      </w:r>
    </w:p>
    <w:p>
      <w:pPr>
        <w:pStyle w:val="Normal"/>
        <w:rPr>
          <w:b/>
          <w:u w:val="none"/>
        </w:rPr>
      </w:pPr>
      <w:r>
        <w:rPr>
          <w:b/>
          <w:u w:val="none"/>
        </w:rPr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</w:tabs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Difference btw max capacity (1.5 Bcf) and initial capacity (1.3 Bcf).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</w:tabs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Shippers can nominate up to 125% of contracted capacity on a daily basis.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</w:tabs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If one shipper nominates AOS, every shipper has to pay the AOS-induced fuel rate.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  <w:tab w:val="left" w:pos="1080" w:leader="none"/>
          <w:tab w:val="left" w:pos="1440" w:leader="none"/>
          <w:tab w:val="left" w:pos="1800" w:leader="none"/>
          <w:tab w:val="left" w:pos="2160" w:leader="none"/>
        </w:tabs>
        <w:rPr/>
      </w:pPr>
      <w:r>
        <w:rPr/>
        <w:t>Base fuel rate = 4.5%; 4.5% &lt; AOS-Induced rate &lt; 5.5%.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</w:tabs>
        <w:rPr/>
      </w:pPr>
      <w:r>
        <w:rPr/>
        <w:t>If AOS flows the new fuel rate is applied to the entire volume of gas flowed.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</w:tabs>
        <w:rPr/>
      </w:pPr>
      <w:r>
        <w:rPr/>
        <w:t>Fuel rate doesn’t increase linearly w/ compression.  (Exponentially??)</w:t>
      </w:r>
    </w:p>
    <w:p>
      <w:pPr>
        <w:pStyle w:val="Heading1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0" w:start="0"/>
        <w:rPr/>
      </w:pPr>
      <w:r>
        <w:rPr/>
      </w:r>
    </w:p>
    <w:p>
      <w:pPr>
        <w:pStyle w:val="Heading1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0" w:start="0"/>
        <w:rPr/>
      </w:pPr>
      <w:r>
        <w:rPr/>
        <w:t>Interconnections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/>
      </w:r>
    </w:p>
    <w:p>
      <w:pPr>
        <w:pStyle w:val="Heading2"/>
        <w:ind w:hanging="0" w:start="0"/>
        <w:rPr/>
      </w:pPr>
      <w:r>
        <w:rPr/>
        <w:t>Receipt Points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43 plants plus interconnect with Westcoast Energy Inc. at Gordondale.</w:t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  <w:t>Interstate Interconnect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ANR:  1,100,000 MMBtu/d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/>
        <w:tab/>
        <w:t>Midwestern:  650,000 MMBtu/d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/>
        <w:tab/>
        <w:t>NGPL:  1,600,000 MMBtu/d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/>
        <w:tab/>
        <w:t>Vector:  640,000 MMBtu/d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/>
        <w:tab/>
        <w:t>NBPL:  Currently in talks</w:t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>
          <w:b w:val="false"/>
          <w:i w:val="false"/>
          <w:i w:val="false"/>
        </w:rPr>
      </w:pPr>
      <w:r>
        <w:rPr/>
        <w:t>LDC Interconnect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NIGAS:  350,000 MMBtu/d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/>
        <w:tab/>
        <w:t>PGL&amp;C:  600,000 MMBtu/d *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/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/>
        <w:t>*  Also CMS via PGL&amp;C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/>
      </w:r>
    </w:p>
    <w:p>
      <w:pPr>
        <w:pStyle w:val="Heading1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0" w:start="0"/>
        <w:rPr/>
      </w:pPr>
      <w:r>
        <w:rPr/>
        <w:t>Delivered Gas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/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Alliance predicts 25% - 40% of its deliveries will be from B.C. production.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5166360</wp:posOffset>
                </wp:positionH>
                <wp:positionV relativeFrom="paragraph">
                  <wp:posOffset>6350</wp:posOffset>
                </wp:positionV>
                <wp:extent cx="182880" cy="640080"/>
                <wp:effectExtent l="0" t="5080" r="635" b="571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640080"/>
                        </a:xfrm>
                        <a:custGeom>
                          <a:avLst/>
                          <a:gdLst>
                            <a:gd name="textAreaLeft" fmla="*/ 0 w 103680"/>
                            <a:gd name="textAreaRight" fmla="*/ 37440 w 103680"/>
                            <a:gd name="textAreaTop" fmla="*/ 9360 h 362880"/>
                            <a:gd name="textAreaBottom" fmla="*/ 353520 h 362880"/>
                            <a:gd name="GluePoint1X" fmla="*/ 0 w 21600"/>
                            <a:gd name="GluePoint1Y" fmla="*/ 0 h 21600"/>
                            <a:gd name="GluePoint2X" fmla="*/ 0 w 21600"/>
                            <a:gd name="GluePoint2Y" fmla="*/ 21600 h 21600"/>
                            <a:gd name="GluePoint3X" fmla="*/ 21600 w 21600"/>
                            <a:gd name="GluePoint3Y" fmla="*/ 10800 h 21600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</a:cxnLst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cubicBezTo>
                                <a:pt x="5400" y="0"/>
                                <a:pt x="10800" y="900"/>
                                <a:pt x="10800" y="1800"/>
                              </a:cubicBezTo>
                              <a:lnTo>
                                <a:pt x="10800" y="9000"/>
                              </a:lnTo>
                              <a:cubicBezTo>
                                <a:pt x="10800" y="9900"/>
                                <a:pt x="16200" y="10800"/>
                                <a:pt x="21600" y="10800"/>
                              </a:cubicBezTo>
                              <a:cubicBezTo>
                                <a:pt x="16200" y="10800"/>
                                <a:pt x="10800" y="11700"/>
                                <a:pt x="10800" y="12600"/>
                              </a:cubicBezTo>
                              <a:lnTo>
                                <a:pt x="10800" y="19800"/>
                              </a:lnTo>
                              <a:cubicBezTo>
                                <a:pt x="10800" y="20700"/>
                                <a:pt x="5400" y="21600"/>
                                <a:pt x="0" y="21600"/>
                              </a:cubicBez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406.8pt;margin-top:0.5pt;width:14.35pt;height:50.35pt;mso-wrap-style:none;v-text-anchor:middle" type="_x0000_t88">
                <v:fill o:detectmouseclick="t" on="false"/>
                <v:stroke color="black" weight="9360" joinstyle="miter" endcap="flat"/>
                <w10:wrap type="none"/>
              </v:shape>
            </w:pict>
          </mc:Fallback>
        </mc:AlternateContent>
      </w:r>
      <w:r>
        <w:rPr>
          <w:rFonts w:eastAsia="Symbol" w:cs="Symbol" w:ascii="Symbol" w:hAnsi="Symbol"/>
        </w:rPr>
        <w:sym w:font="Symbol" w:char="f0b7"/>
      </w:r>
      <w:r>
        <w:rPr/>
        <w:tab/>
        <w:t>Remainder is Alberta production?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How much flow will be incremental production vs. existing?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 xml:space="preserve">Gas could flow to west (West Coast Gas – Vancouver; Northwestern Pipeline; WA, OR, CA), 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/>
        <w:tab/>
        <w:t>east (TCPL – Eastern Canada, Northeast U.S.; GL – Wisconsin, Michigan, Dawn).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/>
      </w:r>
    </w:p>
    <w:p>
      <w:pPr>
        <w:pStyle w:val="Heading1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0" w:start="0"/>
        <w:rPr/>
      </w:pPr>
      <w:r>
        <w:rPr/>
        <w:t>Received Gas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/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All gas is processed at Aux Sable (Illinois).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Shippers get NGLs.   What is value of NGLs.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What is timeline for processing plant?  Will it be able to process 1.3 Bcf?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/>
        <w:tab/>
        <w:t>If not, how much?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/>
      </w:r>
    </w:p>
    <w:p>
      <w:pPr>
        <w:pStyle w:val="Heading1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0" w:start="0"/>
        <w:rPr>
          <w:b w:val="false"/>
          <w:u w:val="none"/>
        </w:rPr>
      </w:pPr>
      <w:r>
        <w:rPr/>
        <w:t>Tolls</w:t>
      </w:r>
    </w:p>
    <w:p>
      <w:pPr>
        <w:pStyle w:val="Normal"/>
        <w:rPr>
          <w:b/>
          <w:u w:val="none"/>
        </w:rPr>
      </w:pPr>
      <w:r>
        <w:rPr>
          <w:b/>
          <w:u w:val="none"/>
        </w:rPr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/>
        <w:t>Other Questions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/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What happens if Vector isn’t on?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  <w:tab w:val="left" w:pos="1080" w:leader="none"/>
          <w:tab w:val="left" w:pos="1440" w:leader="none"/>
        </w:tabs>
        <w:rPr/>
      </w:pPr>
      <w:r>
        <w:rPr/>
        <w:t>Chris Meyer believes there won’t be more than a 60 day lag.  He does believe that Alliance won’t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start="720" w:end="0"/>
        <w:rPr/>
      </w:pPr>
      <w:r>
        <w:rPr/>
        <w:t>Flow near 1.3 Bcf in beginning.  Need to check w/ Grant Oh (Calgary).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Vector can be expanded to 1.3 Bcf.  1.0 Bcf with the add’n of 1 compressor station.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Impact of/on ANR 10 cent solution?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/>
        <w:tab/>
        <w:t>-</w:t>
        <w:tab/>
        <w:t>Add’l 100,000/d available next winter.  Could expand by add’l 100,000/d by adding compression.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Who are shippers on TCPL?  Expiration?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Impact on NB?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Will gas always flow if transporter or purchaser gets the NGLs?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Explain AOS?  How is it handled?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Will 1.3 Bcf flow on Oct 1, 2000?  Can 1.5 Bcf technically flow?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Tolls?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  <w:tab w:val="left" w:pos="1080" w:leader="none"/>
          <w:tab w:val="left" w:pos="1440" w:leader="none"/>
        </w:tabs>
        <w:rPr/>
      </w:pPr>
      <w:r>
        <w:rPr/>
        <w:t>$1.05 &lt; x &lt; $1.10 including fuel (4.0%)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  <w:tab w:val="left" w:pos="1080" w:leader="none"/>
          <w:tab w:val="left" w:pos="1440" w:leader="none"/>
        </w:tabs>
        <w:rPr/>
      </w:pPr>
      <w:r>
        <w:rPr/>
        <w:t>Rates haven’t been finalized.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Liberation Serif" w:hAnsi="Liberation Serif" w:cs="Liberation Serif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left" w:pos="360" w:leader="none"/>
        <w:tab w:val="left" w:pos="720" w:leader="none"/>
        <w:tab w:val="left" w:pos="1080" w:leader="none"/>
        <w:tab w:val="left" w:pos="1440" w:leader="none"/>
      </w:tabs>
      <w:outlineLvl w:val="1"/>
    </w:pPr>
    <w:rPr>
      <w:b/>
      <w:i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2000-03-21T19:08:00Z</dcterms:created>
  <dc:creator>kruscit</dc:creator>
  <dc:description/>
  <dc:language>en-CA</dc:language>
  <cp:lastModifiedBy>kruscit</cp:lastModifiedBy>
  <dcterms:modified xsi:type="dcterms:W3CDTF">2000-03-24T20:03:00Z</dcterms:modified>
  <cp:revision>14</cp:revision>
  <dc:subject/>
  <dc:title/>
</cp:coreProperties>
</file>