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Summary of El Paso Natural Gas Company</w:t>
      </w:r>
    </w:p>
    <w:p>
      <w:pPr>
        <w:pStyle w:val="Normal"/>
        <w:rPr>
          <w:sz w:val="24"/>
        </w:rPr>
      </w:pPr>
      <w:r>
        <w:rPr>
          <w:sz w:val="24"/>
        </w:rPr>
        <w:t>Proposal to Address System-wide Capacity Allocation</w:t>
      </w:r>
    </w:p>
    <w:p>
      <w:pPr>
        <w:pStyle w:val="Normal"/>
        <w:rPr>
          <w:sz w:val="24"/>
        </w:rPr>
      </w:pPr>
      <w:r>
        <w:rPr>
          <w:sz w:val="24"/>
        </w:rPr>
        <w:t>Filed 3-28-01, RP00-336-002</w:t>
      </w:r>
    </w:p>
    <w:p>
      <w:pPr>
        <w:pStyle w:val="Normal"/>
        <w:rPr>
          <w:sz w:val="24"/>
        </w:rPr>
      </w:pPr>
      <w:r>
        <w:rPr>
          <w:sz w:val="24"/>
        </w:rPr>
      </w:r>
    </w:p>
    <w:p>
      <w:pPr>
        <w:pStyle w:val="Normal"/>
        <w:rPr>
          <w:sz w:val="24"/>
        </w:rPr>
      </w:pPr>
      <w:r>
        <w:rPr>
          <w:sz w:val="24"/>
        </w:rPr>
      </w:r>
    </w:p>
    <w:p>
      <w:pPr>
        <w:pStyle w:val="Level1"/>
        <w:numPr>
          <w:ilvl w:val="0"/>
          <w:numId w:val="1"/>
        </w:numPr>
        <w:tabs>
          <w:tab w:val="clear" w:pos="720"/>
        </w:tabs>
        <w:spacing w:before="240" w:after="0"/>
        <w:ind w:hanging="630" w:start="630" w:end="0"/>
        <w:rPr>
          <w:sz w:val="24"/>
        </w:rPr>
      </w:pPr>
      <w:r>
        <w:rPr>
          <w:sz w:val="24"/>
        </w:rPr>
        <w:t>FT-2 Shippers.</w:t>
      </w:r>
    </w:p>
    <w:p>
      <w:pPr>
        <w:pStyle w:val="Level2"/>
        <w:numPr>
          <w:ilvl w:val="1"/>
          <w:numId w:val="1"/>
        </w:numPr>
        <w:tabs>
          <w:tab w:val="clear" w:pos="720"/>
        </w:tabs>
        <w:spacing w:before="240" w:after="0"/>
        <w:ind w:hanging="540" w:start="1170" w:end="0"/>
        <w:rPr>
          <w:sz w:val="24"/>
        </w:rPr>
      </w:pPr>
      <w:r>
        <w:rPr>
          <w:sz w:val="24"/>
        </w:rPr>
        <w:t>Rate Schedule FT-2 shippers (small full requirements shippers with volumetric rates) will continue to have system-wide rights since their loads are small (2000 annual average in the aggregate was 0.0155 Bcf/d).  Their nominations will have the highest priority (see #5 below).</w:t>
      </w:r>
    </w:p>
    <w:p>
      <w:pPr>
        <w:pStyle w:val="Level1"/>
        <w:numPr>
          <w:ilvl w:val="0"/>
          <w:numId w:val="1"/>
        </w:numPr>
        <w:tabs>
          <w:tab w:val="clear" w:pos="720"/>
        </w:tabs>
        <w:spacing w:before="240" w:after="0"/>
        <w:ind w:hanging="630" w:start="630" w:end="0"/>
        <w:rPr>
          <w:sz w:val="24"/>
        </w:rPr>
      </w:pPr>
      <w:r>
        <w:rPr>
          <w:sz w:val="24"/>
        </w:rPr>
        <w:t>FT-1 Full Requirements Shippers</w:t>
      </w:r>
    </w:p>
    <w:p>
      <w:pPr>
        <w:pStyle w:val="Level2"/>
        <w:numPr>
          <w:ilvl w:val="1"/>
          <w:numId w:val="1"/>
        </w:numPr>
        <w:tabs>
          <w:tab w:val="clear" w:pos="720"/>
        </w:tabs>
        <w:spacing w:before="240" w:after="0"/>
        <w:ind w:hanging="540" w:start="1170" w:end="0"/>
        <w:rPr>
          <w:sz w:val="24"/>
        </w:rPr>
      </w:pPr>
      <w:r>
        <w:rPr>
          <w:sz w:val="24"/>
        </w:rPr>
        <w:t xml:space="preserve">El Paso will use the billing determinants (BDs) to establish the primary rights of FT-1 Full Requirements (FR) shippers in the allocation process.  </w:t>
      </w:r>
    </w:p>
    <w:p>
      <w:pPr>
        <w:pStyle w:val="Level2"/>
        <w:numPr>
          <w:ilvl w:val="1"/>
          <w:numId w:val="1"/>
        </w:numPr>
        <w:tabs>
          <w:tab w:val="clear" w:pos="720"/>
        </w:tabs>
        <w:spacing w:before="240" w:after="0"/>
        <w:ind w:hanging="540" w:start="1170" w:end="0"/>
        <w:rPr>
          <w:sz w:val="24"/>
        </w:rPr>
      </w:pPr>
      <w:r>
        <w:rPr>
          <w:sz w:val="24"/>
        </w:rPr>
        <w:t>FT-1 FR shippers will retain system-wide receipt point rights for volumes above their primary allocations.  These system-wide receipt rights will be considered “alternate” rights.</w:t>
      </w:r>
    </w:p>
    <w:p>
      <w:pPr>
        <w:pStyle w:val="Level2"/>
        <w:numPr>
          <w:ilvl w:val="1"/>
          <w:numId w:val="1"/>
        </w:numPr>
        <w:tabs>
          <w:tab w:val="clear" w:pos="720"/>
        </w:tabs>
        <w:spacing w:before="240" w:after="0"/>
        <w:ind w:hanging="540" w:start="1170" w:end="0"/>
        <w:rPr>
          <w:sz w:val="24"/>
        </w:rPr>
      </w:pPr>
      <w:r>
        <w:rPr>
          <w:sz w:val="24"/>
        </w:rPr>
        <w:t>FT-1 FR shippers’ volumes in excess of their BDs nominated as “alternate” will have priority over volumes nominated by CD shippers at alternate points (see #5 below).</w:t>
      </w:r>
    </w:p>
    <w:p>
      <w:pPr>
        <w:pStyle w:val="Level1"/>
        <w:numPr>
          <w:ilvl w:val="0"/>
          <w:numId w:val="1"/>
        </w:numPr>
        <w:tabs>
          <w:tab w:val="clear" w:pos="720"/>
        </w:tabs>
        <w:spacing w:before="240" w:after="0"/>
        <w:ind w:hanging="630" w:start="630" w:end="0"/>
        <w:rPr>
          <w:sz w:val="24"/>
        </w:rPr>
      </w:pPr>
      <w:r>
        <w:rPr>
          <w:sz w:val="24"/>
        </w:rPr>
        <w:t>Pooling</w:t>
      </w:r>
    </w:p>
    <w:p>
      <w:pPr>
        <w:pStyle w:val="Level2"/>
        <w:numPr>
          <w:ilvl w:val="1"/>
          <w:numId w:val="1"/>
        </w:numPr>
        <w:tabs>
          <w:tab w:val="clear" w:pos="720"/>
        </w:tabs>
        <w:spacing w:before="240" w:after="0"/>
        <w:ind w:hanging="540" w:start="1170" w:end="0"/>
        <w:rPr>
          <w:sz w:val="24"/>
        </w:rPr>
      </w:pPr>
      <w:r>
        <w:rPr>
          <w:sz w:val="24"/>
        </w:rPr>
        <w:t>Shippers will elect their primary receipt right preferences at pooling areas, not at individual receipt ponts.</w:t>
      </w:r>
    </w:p>
    <w:p>
      <w:pPr>
        <w:pStyle w:val="Level2"/>
        <w:numPr>
          <w:ilvl w:val="1"/>
          <w:numId w:val="1"/>
        </w:numPr>
        <w:tabs>
          <w:tab w:val="clear" w:pos="720"/>
        </w:tabs>
        <w:spacing w:before="240" w:after="0"/>
        <w:ind w:hanging="540" w:start="1170" w:end="0"/>
        <w:rPr>
          <w:sz w:val="24"/>
        </w:rPr>
      </w:pPr>
      <w:r>
        <w:rPr>
          <w:sz w:val="24"/>
        </w:rPr>
        <w:t>The number of pooling areas will be increased from 6 to 20.</w:t>
      </w:r>
    </w:p>
    <w:p>
      <w:pPr>
        <w:pStyle w:val="Level2"/>
        <w:numPr>
          <w:ilvl w:val="1"/>
          <w:numId w:val="1"/>
        </w:numPr>
        <w:tabs>
          <w:tab w:val="clear" w:pos="720"/>
        </w:tabs>
        <w:spacing w:before="240" w:after="0"/>
        <w:ind w:hanging="540" w:start="1170" w:end="0"/>
        <w:rPr>
          <w:sz w:val="24"/>
        </w:rPr>
      </w:pPr>
      <w:r>
        <w:rPr>
          <w:sz w:val="24"/>
        </w:rPr>
        <w:t>Once this receipt point allocation process is completed, poolers’ priorities will be “rigorously” followed.</w:t>
      </w:r>
    </w:p>
    <w:p>
      <w:pPr>
        <w:pStyle w:val="Level2"/>
        <w:numPr>
          <w:ilvl w:val="1"/>
          <w:numId w:val="1"/>
        </w:numPr>
        <w:tabs>
          <w:tab w:val="clear" w:pos="720"/>
        </w:tabs>
        <w:spacing w:before="240" w:after="0"/>
        <w:ind w:hanging="540" w:start="1170" w:end="0"/>
        <w:rPr>
          <w:sz w:val="24"/>
        </w:rPr>
      </w:pPr>
      <w:r>
        <w:rPr>
          <w:sz w:val="24"/>
        </w:rPr>
        <w:t>During the allocation process, El Paso will provide a list of the new pooling areas, the receipt points within each new pooling area, the design capacity of each point, and the maximum quantity scheduled through that point during the past year.</w:t>
      </w:r>
    </w:p>
    <w:p>
      <w:pPr>
        <w:pStyle w:val="Level1"/>
        <w:numPr>
          <w:ilvl w:val="0"/>
          <w:numId w:val="1"/>
        </w:numPr>
        <w:tabs>
          <w:tab w:val="clear" w:pos="720"/>
        </w:tabs>
        <w:spacing w:before="240" w:after="0"/>
        <w:ind w:hanging="630" w:start="630" w:end="0"/>
        <w:rPr>
          <w:sz w:val="24"/>
        </w:rPr>
      </w:pPr>
      <w:r>
        <w:rPr>
          <w:sz w:val="24"/>
        </w:rPr>
        <w:t>The Allocation Process</w:t>
      </w:r>
    </w:p>
    <w:p>
      <w:pPr>
        <w:pStyle w:val="Level2"/>
        <w:numPr>
          <w:ilvl w:val="1"/>
          <w:numId w:val="1"/>
        </w:numPr>
        <w:tabs>
          <w:tab w:val="clear" w:pos="720"/>
        </w:tabs>
        <w:spacing w:before="240" w:after="0"/>
        <w:ind w:hanging="486" w:start="1170" w:end="0"/>
        <w:rPr>
          <w:sz w:val="24"/>
        </w:rPr>
      </w:pPr>
      <w:r>
        <w:rPr>
          <w:sz w:val="24"/>
        </w:rPr>
        <w:t>The limited number of shippers with receipt rights in a single basin will be allocated primary receipt rights to each pooling area within that basin on a pro rata basis, i.e., based on the proportion of each pooling area’s design receipt capacity to the total receipt capacity within that basin.</w:t>
      </w:r>
    </w:p>
    <w:p>
      <w:pPr>
        <w:pStyle w:val="Level2"/>
        <w:numPr>
          <w:ilvl w:val="1"/>
          <w:numId w:val="1"/>
        </w:numPr>
        <w:tabs>
          <w:tab w:val="clear" w:pos="720"/>
        </w:tabs>
        <w:spacing w:before="240" w:after="0"/>
        <w:ind w:hanging="486" w:start="1170" w:end="0"/>
        <w:rPr>
          <w:sz w:val="24"/>
        </w:rPr>
      </w:pPr>
      <w:r>
        <w:rPr>
          <w:sz w:val="24"/>
        </w:rPr>
        <w:t>All other shippers will elect the receipt pool(s) where they want their primary rights, the quantity of rights desired at that pool, and the point to which the gas will be delivered.</w:t>
      </w:r>
    </w:p>
    <w:p>
      <w:pPr>
        <w:pStyle w:val="Level2"/>
        <w:numPr>
          <w:ilvl w:val="1"/>
          <w:numId w:val="1"/>
        </w:numPr>
        <w:tabs>
          <w:tab w:val="clear" w:pos="720"/>
        </w:tabs>
        <w:spacing w:before="240" w:after="0"/>
        <w:ind w:hanging="486" w:start="1170" w:end="0"/>
        <w:rPr>
          <w:sz w:val="24"/>
        </w:rPr>
      </w:pPr>
      <w:r>
        <w:rPr>
          <w:sz w:val="24"/>
        </w:rPr>
        <w:t>When all the elections in B. have been received, they will be processed using the current scheduling model to determine where elections exceed available capacity.  (Displacement transactions will be considered in allocating capacity.)</w:t>
      </w:r>
    </w:p>
    <w:p>
      <w:pPr>
        <w:pStyle w:val="Level2"/>
        <w:numPr>
          <w:ilvl w:val="1"/>
          <w:numId w:val="1"/>
        </w:numPr>
        <w:tabs>
          <w:tab w:val="clear" w:pos="720"/>
        </w:tabs>
        <w:spacing w:before="240" w:after="0"/>
        <w:ind w:hanging="486" w:start="1170" w:end="0"/>
        <w:rPr>
          <w:sz w:val="24"/>
        </w:rPr>
      </w:pPr>
      <w:r>
        <w:rPr>
          <w:sz w:val="24"/>
        </w:rPr>
        <w:t>All elections in excess of available capacity at a location will be allocated pro rata based on current tariff provisions (GT&amp;C Section 4.2).  Each shipper will be notified what portion of its election was successfully allocated.</w:t>
      </w:r>
    </w:p>
    <w:p>
      <w:pPr>
        <w:pStyle w:val="Level2"/>
        <w:numPr>
          <w:ilvl w:val="1"/>
          <w:numId w:val="1"/>
        </w:numPr>
        <w:tabs>
          <w:tab w:val="clear" w:pos="720"/>
        </w:tabs>
        <w:spacing w:before="240" w:after="0"/>
        <w:ind w:hanging="486" w:start="1170" w:end="0"/>
        <w:rPr>
          <w:sz w:val="24"/>
        </w:rPr>
      </w:pPr>
      <w:r>
        <w:rPr>
          <w:sz w:val="24"/>
        </w:rPr>
        <w:t>The election and allocation process will be repeated until each shipper’s defined entitlement (full BD or CD) has been assigned to primary receipt locations.</w:t>
      </w:r>
    </w:p>
    <w:p>
      <w:pPr>
        <w:pStyle w:val="Level2"/>
        <w:numPr>
          <w:ilvl w:val="1"/>
          <w:numId w:val="1"/>
        </w:numPr>
        <w:tabs>
          <w:tab w:val="clear" w:pos="720"/>
        </w:tabs>
        <w:spacing w:before="240" w:after="0"/>
        <w:ind w:hanging="486" w:start="1170" w:end="0"/>
        <w:rPr>
          <w:sz w:val="24"/>
        </w:rPr>
      </w:pPr>
      <w:r>
        <w:rPr>
          <w:sz w:val="24"/>
        </w:rPr>
        <w:t>Any receipt capacity allocated to a shipper may not be reduced by the elections of shippers in later rounds.</w:t>
      </w:r>
    </w:p>
    <w:p>
      <w:pPr>
        <w:pStyle w:val="Level1"/>
        <w:numPr>
          <w:ilvl w:val="0"/>
          <w:numId w:val="1"/>
        </w:numPr>
        <w:tabs>
          <w:tab w:val="clear" w:pos="720"/>
        </w:tabs>
        <w:spacing w:before="240" w:after="0"/>
        <w:ind w:hanging="630" w:start="630" w:end="0"/>
        <w:rPr>
          <w:sz w:val="24"/>
        </w:rPr>
      </w:pPr>
      <w:r>
        <w:rPr>
          <w:sz w:val="24"/>
        </w:rPr>
        <w:t>Revised Scheduling Priority</w:t>
      </w:r>
    </w:p>
    <w:p>
      <w:pPr>
        <w:pStyle w:val="Level2"/>
        <w:numPr>
          <w:ilvl w:val="1"/>
          <w:numId w:val="1"/>
        </w:numPr>
        <w:tabs>
          <w:tab w:val="clear" w:pos="720"/>
        </w:tabs>
        <w:spacing w:before="240" w:after="0"/>
        <w:ind w:hanging="490" w:start="1181" w:end="0"/>
        <w:rPr>
          <w:sz w:val="24"/>
        </w:rPr>
      </w:pPr>
      <w:r>
        <w:rPr>
          <w:sz w:val="24"/>
        </w:rPr>
        <w:t>FT-2 shippers using primary receipt and primary delivery rights</w:t>
      </w:r>
    </w:p>
    <w:p>
      <w:pPr>
        <w:pStyle w:val="Level2"/>
        <w:numPr>
          <w:ilvl w:val="1"/>
          <w:numId w:val="1"/>
        </w:numPr>
        <w:tabs>
          <w:tab w:val="clear" w:pos="720"/>
        </w:tabs>
        <w:spacing w:before="240" w:after="0"/>
        <w:ind w:hanging="490" w:start="1181" w:end="0"/>
        <w:rPr>
          <w:sz w:val="24"/>
        </w:rPr>
      </w:pPr>
      <w:r>
        <w:rPr>
          <w:sz w:val="24"/>
        </w:rPr>
        <w:t>FT-1 FR and CD shippers using primary receipt and primary delivery rights</w:t>
      </w:r>
    </w:p>
    <w:p>
      <w:pPr>
        <w:pStyle w:val="Level2"/>
        <w:numPr>
          <w:ilvl w:val="1"/>
          <w:numId w:val="1"/>
        </w:numPr>
        <w:tabs>
          <w:tab w:val="clear" w:pos="720"/>
        </w:tabs>
        <w:spacing w:before="240" w:after="0"/>
        <w:ind w:hanging="490" w:start="1181" w:end="0"/>
        <w:rPr>
          <w:sz w:val="24"/>
        </w:rPr>
      </w:pPr>
      <w:r>
        <w:rPr>
          <w:sz w:val="24"/>
        </w:rPr>
        <w:t>FT-1 FR shippers using alternate receipt rights and primary delivery rights</w:t>
      </w:r>
    </w:p>
    <w:p>
      <w:pPr>
        <w:pStyle w:val="Level2"/>
        <w:numPr>
          <w:ilvl w:val="1"/>
          <w:numId w:val="1"/>
        </w:numPr>
        <w:tabs>
          <w:tab w:val="clear" w:pos="720"/>
        </w:tabs>
        <w:spacing w:before="240" w:after="0"/>
        <w:ind w:hanging="490" w:start="1181" w:end="0"/>
        <w:rPr>
          <w:sz w:val="24"/>
        </w:rPr>
      </w:pPr>
      <w:r>
        <w:rPr>
          <w:sz w:val="24"/>
        </w:rPr>
        <w:t>FT-1 CD shippers using alternate receipt rights and primary delivery rights</w:t>
      </w:r>
    </w:p>
    <w:p>
      <w:pPr>
        <w:pStyle w:val="Level2"/>
        <w:numPr>
          <w:ilvl w:val="1"/>
          <w:numId w:val="1"/>
        </w:numPr>
        <w:tabs>
          <w:tab w:val="clear" w:pos="720"/>
        </w:tabs>
        <w:spacing w:before="240" w:after="0"/>
        <w:ind w:hanging="490" w:start="1181" w:end="0"/>
        <w:rPr>
          <w:sz w:val="24"/>
        </w:rPr>
      </w:pPr>
      <w:r>
        <w:rPr>
          <w:sz w:val="24"/>
        </w:rPr>
        <w:t>FT-1 FR and CD shippers using primary receipt rights and alternate delivery rights</w:t>
      </w:r>
    </w:p>
    <w:p>
      <w:pPr>
        <w:pStyle w:val="Level2"/>
        <w:numPr>
          <w:ilvl w:val="1"/>
          <w:numId w:val="1"/>
        </w:numPr>
        <w:tabs>
          <w:tab w:val="clear" w:pos="720"/>
        </w:tabs>
        <w:spacing w:before="240" w:after="0"/>
        <w:ind w:hanging="490" w:start="1181" w:end="0"/>
        <w:rPr>
          <w:sz w:val="24"/>
        </w:rPr>
      </w:pPr>
      <w:r>
        <w:rPr>
          <w:sz w:val="24"/>
        </w:rPr>
        <w:t>FT-1FR and CD shippers using alternate receipt and alternate delivery rights</w:t>
      </w:r>
    </w:p>
    <w:p>
      <w:pPr>
        <w:pStyle w:val="Level2"/>
        <w:numPr>
          <w:ilvl w:val="1"/>
          <w:numId w:val="1"/>
        </w:numPr>
        <w:tabs>
          <w:tab w:val="clear" w:pos="720"/>
        </w:tabs>
        <w:spacing w:before="240" w:after="0"/>
        <w:ind w:hanging="490" w:start="1181" w:end="0"/>
        <w:rPr>
          <w:sz w:val="24"/>
        </w:rPr>
      </w:pPr>
      <w:r>
        <w:rPr>
          <w:sz w:val="24"/>
        </w:rPr>
        <w:t>IT-1 shippers using “grandfathered” agreements</w:t>
      </w:r>
    </w:p>
    <w:p>
      <w:pPr>
        <w:pStyle w:val="Level2"/>
        <w:numPr>
          <w:ilvl w:val="1"/>
          <w:numId w:val="1"/>
        </w:numPr>
        <w:tabs>
          <w:tab w:val="clear" w:pos="720"/>
        </w:tabs>
        <w:spacing w:before="240" w:after="0"/>
        <w:ind w:hanging="490" w:start="1181" w:end="0"/>
        <w:rPr>
          <w:sz w:val="24"/>
        </w:rPr>
      </w:pPr>
      <w:r>
        <w:rPr>
          <w:sz w:val="24"/>
        </w:rPr>
        <w:t>IT-1 shippers using first-come/first-served agreements</w:t>
      </w:r>
    </w:p>
    <w:p>
      <w:pPr>
        <w:pStyle w:val="Level2"/>
        <w:numPr>
          <w:ilvl w:val="1"/>
          <w:numId w:val="1"/>
        </w:numPr>
        <w:tabs>
          <w:tab w:val="clear" w:pos="720"/>
        </w:tabs>
        <w:spacing w:before="240" w:after="0"/>
        <w:ind w:hanging="490" w:start="1181" w:end="0"/>
        <w:rPr>
          <w:sz w:val="24"/>
        </w:rPr>
      </w:pPr>
      <w:r>
        <w:rPr>
          <w:sz w:val="24"/>
        </w:rPr>
        <w:t>Authorized overruns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864"/>
        </w:tabs>
        <w:ind w:start="864" w:hanging="864"/>
      </w:pPr>
    </w:lvl>
    <w:lvl w:ilvl="1">
      <w:start w:val="1"/>
      <w:numFmt w:val="upperLetter"/>
      <w:lvlText w:val="%2."/>
      <w:lvlJc w:val="start"/>
      <w:pPr>
        <w:tabs>
          <w:tab w:val="num" w:pos="1800"/>
        </w:tabs>
        <w:ind w:start="1800" w:hanging="936"/>
      </w:pPr>
    </w:lvl>
    <w:lvl w:ilvl="2">
      <w:start w:val="1"/>
      <w:numFmt w:val="decimal"/>
      <w:lvlText w:val="%3."/>
      <w:lvlJc w:val="start"/>
      <w:pPr>
        <w:tabs>
          <w:tab w:val="num" w:pos="2592"/>
        </w:tabs>
        <w:ind w:start="2592" w:hanging="936"/>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pPr>
    <w:rPr/>
  </w:style>
  <w:style w:type="paragraph" w:styleId="Level2">
    <w:name w:val="Level 2"/>
    <w:basedOn w:val="Normal"/>
    <w:qFormat/>
    <w:pPr>
      <w:numPr>
        <w:ilvl w:val="0"/>
        <w:numId w:val="1"/>
      </w:numPr>
    </w:pPr>
    <w:rPr/>
  </w:style>
  <w:style w:type="paragraph" w:styleId="Level3">
    <w:name w:val="Level 3"/>
    <w:basedOn w:val="Normal"/>
    <w:qFormat/>
    <w:pPr>
      <w:numPr>
        <w:ilvl w:val="0"/>
        <w:numId w:val="1"/>
      </w:numPr>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2001-05-01T20:09:00Z</dcterms:created>
  <dc:creator>bcantre</dc:creator>
  <dc:description/>
  <dc:language>en-CA</dc:language>
  <cp:lastModifiedBy>bcantre</cp:lastModifiedBy>
  <dcterms:modified xsi:type="dcterms:W3CDTF">2001-05-02T18:06:00Z</dcterms:modified>
  <cp:revision>3</cp:revision>
  <dc:subject/>
  <dc:title>Summary of El Paso Natural Gas Company</dc:title>
</cp:coreProperties>
</file>