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To:</w:t>
        <w:tab/>
        <w:t>All Enron Europe</w:t>
      </w:r>
    </w:p>
    <w:p>
      <w:pPr>
        <w:pStyle w:val="Normal"/>
        <w:rPr/>
      </w:pPr>
      <w:r>
        <w:rPr/>
        <w:tab/>
        <w:t>Jim Derrick</w:t>
      </w:r>
    </w:p>
    <w:p>
      <w:pPr>
        <w:pStyle w:val="Normal"/>
        <w:rPr/>
      </w:pPr>
      <w:r>
        <w:rPr/>
        <w:tab/>
        <w:t>Mark Haedicke</w:t>
      </w:r>
    </w:p>
    <w:p>
      <w:pPr>
        <w:pStyle w:val="Normal"/>
        <w:rPr/>
      </w:pPr>
      <w:r>
        <w:rPr/>
        <w:tab/>
        <w:t>Christina Mordaunt</w:t>
      </w:r>
    </w:p>
    <w:p>
      <w:pPr>
        <w:pStyle w:val="Normal"/>
        <w:rPr/>
      </w:pPr>
      <w:r>
        <w:rPr/>
        <w:tab/>
        <w:t>Vicki Sharp</w:t>
      </w:r>
    </w:p>
    <w:p>
      <w:pPr>
        <w:pStyle w:val="Normal"/>
        <w:rPr/>
      </w:pPr>
      <w:r>
        <w:rPr/>
        <w:tab/>
        <w:t>Eric Newell</w:t>
      </w:r>
    </w:p>
    <w:p>
      <w:pPr>
        <w:pStyle w:val="Normal"/>
        <w:rPr/>
      </w:pPr>
      <w:r>
        <w:rPr/>
        <w:tab/>
        <w:t>Louise Kitchen</w:t>
      </w:r>
    </w:p>
    <w:p>
      <w:pPr>
        <w:pStyle w:val="Normal"/>
        <w:rPr/>
      </w:pPr>
      <w:r>
        <w:rPr/>
      </w:r>
    </w:p>
    <w:p>
      <w:pPr>
        <w:pStyle w:val="Normal"/>
        <w:rPr/>
      </w:pPr>
      <w:r>
        <w:rPr/>
      </w:r>
    </w:p>
    <w:p>
      <w:pPr>
        <w:pStyle w:val="Heading4"/>
        <w:ind w:hanging="0" w:start="0"/>
        <w:rPr/>
      </w:pPr>
      <w:r>
        <w:rPr/>
        <w:t>Organisational Announcement</w:t>
      </w:r>
    </w:p>
    <w:p>
      <w:pPr>
        <w:pStyle w:val="Normal"/>
        <w:rPr/>
      </w:pPr>
      <w:r>
        <w:rPr/>
      </w:r>
    </w:p>
    <w:p>
      <w:pPr>
        <w:pStyle w:val="Normal"/>
        <w:jc w:val="both"/>
        <w:rPr/>
      </w:pPr>
      <w:r>
        <w:rPr/>
        <w:t>The Enron Europe legal department has grown steadily over the five years since Enron’s merchant business was introduced into the UK in 1995 and now comprises some twenty two lawyers in four countries. In order to streamline the management of the department and to clarify for all which lawyers within the department specialise in which areas of Enron Europe’s activities, the following new groups within the department will be created with effect from Tuesday 2</w:t>
      </w:r>
      <w:r>
        <w:rPr>
          <w:vertAlign w:val="superscript"/>
        </w:rPr>
        <w:t>nd</w:t>
      </w:r>
      <w:r>
        <w:rPr/>
        <w:t xml:space="preserve"> January 2001, each reporting to myself as General Counsel:  </w:t>
      </w:r>
    </w:p>
    <w:p>
      <w:pPr>
        <w:pStyle w:val="Normal"/>
        <w:jc w:val="both"/>
        <w:rPr/>
      </w:pPr>
      <w:r>
        <w:rPr/>
      </w:r>
    </w:p>
    <w:p>
      <w:pPr>
        <w:pStyle w:val="Heading3"/>
        <w:ind w:hanging="0" w:start="0"/>
        <w:jc w:val="both"/>
        <w:rPr/>
      </w:pPr>
      <w:r>
        <w:rPr/>
        <w:t>Asset Management and Origination / EES</w:t>
      </w:r>
    </w:p>
    <w:p>
      <w:pPr>
        <w:pStyle w:val="Normal"/>
        <w:jc w:val="both"/>
        <w:rPr/>
      </w:pPr>
      <w:r>
        <w:rPr/>
        <w:t xml:space="preserve">Headed by Jon Chapman, this group will deal with all legal work relating to Enron Europe’s asset positions (which include the TPL, ETOL, Trakya, Sarlux and Nowa Sarzyna power stations), Enron’s retail power business: Enron Direct throughout Europe, and all EES business. This group will also handle human resource related matters. Reporting to Jon will be Alan Black, Sarah Gregory, Chris Wood, Stephan Dewald, Stephen Hands and Tim Underdown (in his TPL legal capacity). </w:t>
      </w:r>
    </w:p>
    <w:p>
      <w:pPr>
        <w:pStyle w:val="Normal"/>
        <w:jc w:val="both"/>
        <w:rPr/>
      </w:pPr>
      <w:r>
        <w:rPr/>
      </w:r>
    </w:p>
    <w:p>
      <w:pPr>
        <w:pStyle w:val="Heading3"/>
        <w:ind w:hanging="0" w:start="0"/>
        <w:jc w:val="both"/>
        <w:rPr/>
      </w:pPr>
      <w:r>
        <w:rPr/>
        <w:t>Finance / Continental Trading and Origination</w:t>
      </w:r>
    </w:p>
    <w:p>
      <w:pPr>
        <w:pStyle w:val="Normal"/>
        <w:jc w:val="both"/>
        <w:rPr/>
      </w:pPr>
      <w:r>
        <w:rPr/>
        <w:t xml:space="preserve">Marcus Von Bock will head this group which will deal with Enron Global Finance transactions (monetisation, securitisation and capital market related transactions) and all gas and power origination and trading matters throughout continental Europe. Mark Elliott, Martin Rosell and Michael Schuh will report to Marcus. </w:t>
      </w:r>
    </w:p>
    <w:p>
      <w:pPr>
        <w:pStyle w:val="Normal"/>
        <w:jc w:val="both"/>
        <w:rPr/>
      </w:pPr>
      <w:r>
        <w:rPr/>
      </w:r>
    </w:p>
    <w:p>
      <w:pPr>
        <w:pStyle w:val="Heading3"/>
        <w:ind w:hanging="0" w:start="0"/>
        <w:jc w:val="both"/>
        <w:rPr/>
      </w:pPr>
      <w:r>
        <w:rPr/>
        <w:t xml:space="preserve">Technology and Global Markets </w:t>
      </w:r>
    </w:p>
    <w:p>
      <w:pPr>
        <w:pStyle w:val="BodyText"/>
        <w:rPr/>
      </w:pPr>
      <w:r>
        <w:rPr/>
        <w:t>Justin Boyd will head this group which will deal with all European work relating to all of  Enron’s internet based trading platforms, including Enron OnLine, Enron Credit.com and Clickpaper.com. This group will also handle all Enron Global Markets’ work in Europe, including weather, currency, equity, interest rate, FX, and commodity derivatives, crude and products, coal, emissions, LNG and paper and pulp trading. Robert Quick  and Rahul Saxena will report to Justin.</w:t>
      </w:r>
    </w:p>
    <w:p>
      <w:pPr>
        <w:pStyle w:val="Normal"/>
        <w:jc w:val="both"/>
        <w:rPr/>
      </w:pPr>
      <w:r>
        <w:rPr/>
      </w:r>
    </w:p>
    <w:p>
      <w:pPr>
        <w:pStyle w:val="Heading3"/>
        <w:ind w:hanging="0" w:start="0"/>
        <w:jc w:val="both"/>
        <w:rPr/>
      </w:pPr>
      <w:r>
        <w:rPr/>
        <w:t>UK Trading and Origination / Metals / Credit</w:t>
      </w:r>
    </w:p>
    <w:p>
      <w:pPr>
        <w:pStyle w:val="Normal"/>
        <w:jc w:val="both"/>
        <w:rPr/>
      </w:pPr>
      <w:r>
        <w:rPr/>
        <w:t>Paul Simons will head this group which will deal with all UK power and gas trading and origination transactions (including the effort to amend existing power contracts to ensure their viability in the new bilateral trading market) all metals and softs related work and work originated by Enron Credit.com. Adam Duguid, Denis O’Connell and Ed Cooper will report to Paul.</w:t>
      </w:r>
    </w:p>
    <w:p>
      <w:pPr>
        <w:pStyle w:val="Normal"/>
        <w:jc w:val="both"/>
        <w:rPr/>
      </w:pPr>
      <w:r>
        <w:rPr/>
      </w:r>
    </w:p>
    <w:p>
      <w:pPr>
        <w:pStyle w:val="Normal"/>
        <w:jc w:val="both"/>
        <w:rPr/>
      </w:pPr>
      <w:r>
        <w:rPr/>
        <w:t>As before:</w:t>
      </w:r>
    </w:p>
    <w:p>
      <w:pPr>
        <w:pStyle w:val="Normal"/>
        <w:jc w:val="both"/>
        <w:rPr/>
      </w:pPr>
      <w:r>
        <w:rPr/>
      </w:r>
    </w:p>
    <w:p>
      <w:pPr>
        <w:pStyle w:val="BodyTextIndent"/>
        <w:jc w:val="both"/>
        <w:rPr/>
      </w:pPr>
      <w:r>
        <w:rPr/>
        <w:t>-</w:t>
        <w:tab/>
      </w:r>
      <w:r>
        <w:rPr>
          <w:b/>
          <w:bCs/>
        </w:rPr>
        <w:t>the Broadband Services</w:t>
      </w:r>
      <w:r>
        <w:rPr/>
        <w:t xml:space="preserve"> </w:t>
      </w:r>
      <w:r>
        <w:rPr>
          <w:b/>
          <w:bCs/>
        </w:rPr>
        <w:t>Group</w:t>
      </w:r>
      <w:r>
        <w:rPr/>
        <w:t xml:space="preserve"> continues to be headed by Mary Nell Browning reporting to myself and to Kristina Mordaunt (General Counsel Enron Broadband Services) in Houston; </w:t>
      </w:r>
    </w:p>
    <w:p>
      <w:pPr>
        <w:pStyle w:val="Normal"/>
        <w:jc w:val="both"/>
        <w:rPr/>
      </w:pPr>
      <w:r>
        <w:rPr/>
      </w:r>
    </w:p>
    <w:p>
      <w:pPr>
        <w:pStyle w:val="Normal"/>
        <w:ind w:hanging="720" w:start="720" w:end="0"/>
        <w:jc w:val="both"/>
        <w:rPr/>
      </w:pPr>
      <w:r>
        <w:rPr/>
        <w:t>-</w:t>
        <w:tab/>
      </w:r>
      <w:r>
        <w:rPr>
          <w:b/>
          <w:bCs/>
        </w:rPr>
        <w:t>the Company Secretarial Group</w:t>
      </w:r>
      <w:r>
        <w:rPr/>
        <w:t xml:space="preserve"> continues to be headed by Sue Kelly reporting to me. Cindy Buckley reports to Sue; and </w:t>
      </w:r>
    </w:p>
    <w:p>
      <w:pPr>
        <w:pStyle w:val="Normal"/>
        <w:jc w:val="both"/>
        <w:rPr/>
      </w:pPr>
      <w:r>
        <w:rPr/>
      </w:r>
    </w:p>
    <w:p>
      <w:pPr>
        <w:pStyle w:val="Normal"/>
        <w:ind w:hanging="720" w:start="720" w:end="0"/>
        <w:jc w:val="both"/>
        <w:rPr/>
      </w:pPr>
      <w:r>
        <w:rPr/>
        <w:t>-</w:t>
        <w:tab/>
      </w:r>
      <w:r>
        <w:rPr>
          <w:b/>
          <w:bCs/>
        </w:rPr>
        <w:t>the Regulatory Group</w:t>
      </w:r>
      <w:r>
        <w:rPr/>
        <w:t xml:space="preserve"> continues to be headed by Jonathan Marsh, reporting to me. John Barrett and Julie Russell report to Jonathan. </w:t>
      </w:r>
    </w:p>
    <w:p>
      <w:pPr>
        <w:pStyle w:val="Normal"/>
        <w:jc w:val="both"/>
        <w:rPr/>
      </w:pPr>
      <w:r>
        <w:rPr/>
      </w:r>
    </w:p>
    <w:p>
      <w:pPr>
        <w:pStyle w:val="Normal"/>
        <w:jc w:val="both"/>
        <w:rPr/>
      </w:pPr>
      <w:r>
        <w:rPr/>
        <w:t>A chart showing the new structure is attached for your information.</w:t>
      </w:r>
    </w:p>
    <w:p>
      <w:pPr>
        <w:pStyle w:val="Normal"/>
        <w:jc w:val="both"/>
        <w:rPr/>
      </w:pPr>
      <w:r>
        <w:rPr/>
      </w:r>
    </w:p>
    <w:p>
      <w:pPr>
        <w:pStyle w:val="Normal"/>
        <w:jc w:val="both"/>
        <w:rPr/>
      </w:pPr>
      <w:r>
        <w:rPr/>
        <w:t xml:space="preserve">This restructing of the group will inevitably result in some work being transitioned from the lawyer currently responsible to lawyers within the appropriate group. This will be achieved gradually over time so as to prevent any disruption to ongoing transactions. </w:t>
      </w:r>
    </w:p>
    <w:p>
      <w:pPr>
        <w:pStyle w:val="Normal"/>
        <w:jc w:val="both"/>
        <w:rPr/>
      </w:pPr>
      <w:r>
        <w:rPr/>
      </w:r>
    </w:p>
    <w:p>
      <w:pPr>
        <w:pStyle w:val="Normal"/>
        <w:jc w:val="both"/>
        <w:rPr/>
      </w:pPr>
      <w:r>
        <w:rPr/>
        <w:t>Please join me in congratulating Jon, Marcus, Justin and Paul on their expanded roles.</w:t>
      </w:r>
    </w:p>
    <w:p>
      <w:pPr>
        <w:pStyle w:val="Normal"/>
        <w:rPr/>
      </w:pPr>
      <w:r>
        <w:rPr/>
      </w:r>
    </w:p>
    <w:p>
      <w:pPr>
        <w:pStyle w:val="Normal"/>
        <w:rPr/>
      </w:pPr>
      <w:r>
        <w:rPr/>
      </w:r>
    </w:p>
    <w:p>
      <w:pPr>
        <w:pStyle w:val="Normal"/>
        <w:rPr/>
      </w:pPr>
      <w:r>
        <w:rPr/>
        <w:tab/>
        <w:tab/>
        <w:tab/>
        <w:tab/>
        <w:t>Mark Evans</w:t>
      </w:r>
    </w:p>
    <w:p>
      <w:pPr>
        <w:pStyle w:val="Normal"/>
        <w:rPr/>
      </w:pPr>
      <w:r>
        <w:rPr/>
      </w:r>
    </w:p>
    <w:p>
      <w:pPr>
        <w:pStyle w:val="Normal"/>
        <w:rPr/>
      </w:pPr>
      <w:r>
        <w:rPr/>
      </w:r>
    </w:p>
    <w:p>
      <w:pPr>
        <w:pStyle w:val="Normal"/>
        <w:rPr/>
      </w:pPr>
      <w:r>
        <w:rPr/>
      </w:r>
    </w:p>
    <w:p>
      <w:pPr>
        <w:pStyle w:val="Normal"/>
        <w:rPr/>
      </w:pPr>
      <w:r>
        <w:rPr/>
      </w:r>
    </w:p>
    <w:p>
      <w:pPr>
        <w:pStyle w:val="Normal"/>
        <w:rPr/>
      </w:pPr>
      <w:r>
        <w:rPr/>
        <w:t>ATTACHMENT: STRUCTURE CHART.</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outlineLvl w:val="2"/>
    </w:pPr>
    <w:rPr>
      <w:b/>
      <w:bCs/>
      <w:u w:val="single"/>
    </w:rPr>
  </w:style>
  <w:style w:type="paragraph" w:styleId="Heading4">
    <w:name w:val="heading 4"/>
    <w:basedOn w:val="Normal"/>
    <w:next w:val="Normal"/>
    <w:qFormat/>
    <w:pPr>
      <w:keepNext w:val="true"/>
      <w:numPr>
        <w:ilvl w:val="3"/>
        <w:numId w:val="1"/>
      </w:numPr>
      <w:jc w:val="center"/>
      <w:outlineLvl w:val="3"/>
    </w:pPr>
    <w:rPr>
      <w:b/>
      <w:bCs/>
      <w:sz w:val="32"/>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2000-12-04T14:38:00Z</dcterms:created>
  <dc:creator>evans</dc:creator>
  <dc:description/>
  <dc:language>en-CA</dc:language>
  <cp:lastModifiedBy>evans</cp:lastModifiedBy>
  <dcterms:modified xsi:type="dcterms:W3CDTF">2000-12-05T09:03:00Z</dcterms:modified>
  <cp:revision>4</cp:revision>
  <dc:subject/>
  <dc:title>To:</dc:title>
</cp:coreProperties>
</file>