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  <w:u w:val="single"/>
        </w:rPr>
      </w:pPr>
      <w:r>
        <w:rPr>
          <w:b/>
          <w:sz w:val="32"/>
          <w:u w:val="single"/>
        </w:rPr>
        <w:t>PRACTICAL APPLICATIONS OF ADVANCED STRESS TESTING</w:t>
      </w:r>
    </w:p>
    <w:p>
      <w:pPr>
        <w:pStyle w:val="Normal"/>
        <w:rPr/>
      </w:pPr>
      <w:r>
        <w:rPr>
          <w:b/>
          <w:sz w:val="32"/>
        </w:rPr>
        <w:t>- for effective risk measurement and management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DAY ONE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</w:rPr>
        <w:t>8.30 - 09.00</w:t>
      </w:r>
      <w:r>
        <w:rPr/>
        <w:t>: Registration &amp; breakfast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09.00 - 10.00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Integrated stress testing techniques for VAR and non-VAR risk measures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Applying stress testing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Subject scenario analysis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Historical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Exogenous/ hypothetical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Worst case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Random scenarios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Integrating data to achieve an optimised hybrid scenario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Optimising stress testing parameters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Liquidity, volatility and correlation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Applying appropriate scale of market shocks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Selecting and applying different horizon conversion methods </w:t>
      </w:r>
    </w:p>
    <w:p>
      <w:pPr>
        <w:pStyle w:val="Normal"/>
        <w:numPr>
          <w:ilvl w:val="0"/>
          <w:numId w:val="38"/>
        </w:numPr>
        <w:tabs>
          <w:tab w:val="clear" w:pos="720"/>
          <w:tab w:val="left" w:pos="709" w:leader="none"/>
        </w:tabs>
        <w:ind w:firstLine="66" w:start="284" w:end="0"/>
        <w:rPr/>
      </w:pPr>
      <w:r>
        <w:rPr/>
        <w:t>Creating a feasible correlation matrix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extracting historical data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estimating correlations under extreme stress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maximising efficiency with computational techniques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/>
      </w:pPr>
      <w:r>
        <w:rPr/>
        <w:t>Stress testing combinations of asset class within a portfolio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/>
      </w:pPr>
      <w:r>
        <w:rPr/>
        <w:t>Stress testing over the yield curve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Probability weighting of medium term (1-5 years) assessments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Incorporating long term extreme events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Evaluating regulatory requirements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Developing and maintaining a comprehensive stress testing programme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Examples of best practice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Reconciling regulatory and risk reporting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Evaluating alternative risk measurement techniques for beyond-VAR events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</w:rPr>
      </w:pPr>
      <w:r>
        <w:rPr>
          <w:b/>
        </w:rPr>
        <w:t>10.00 - 11.00</w:t>
      </w:r>
    </w:p>
    <w:p>
      <w:pPr>
        <w:pStyle w:val="Normal"/>
        <w:rPr/>
      </w:pPr>
      <w:r>
        <w:rPr/>
        <w:t xml:space="preserve">2.1) </w:t>
      </w:r>
      <w:r>
        <w:rPr>
          <w:u w:val="single"/>
        </w:rPr>
        <w:t>Evaluating tail modelling techniques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Defining fat tail distributions</w:t>
      </w:r>
    </w:p>
    <w:p>
      <w:pPr>
        <w:pStyle w:val="Normal"/>
        <w:numPr>
          <w:ilvl w:val="0"/>
          <w:numId w:val="2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Using the T-distribution as an approximation</w:t>
      </w:r>
    </w:p>
    <w:p>
      <w:pPr>
        <w:pStyle w:val="Normal"/>
        <w:numPr>
          <w:ilvl w:val="0"/>
          <w:numId w:val="2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Fat-tailed density functions with VAR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/>
      </w:pPr>
      <w:r>
        <w:rPr/>
        <w:t>Estimating parameters for large distributions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/>
      </w:pPr>
      <w:r>
        <w:rPr/>
        <w:t>Using tail modelling to set limits for stress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11.00 - 11.30</w:t>
      </w:r>
      <w:r>
        <w:rPr/>
        <w:t>: Morning break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12.00 - 13.00</w:t>
      </w:r>
    </w:p>
    <w:p>
      <w:pPr>
        <w:pStyle w:val="Normal"/>
        <w:rPr/>
      </w:pPr>
      <w:r>
        <w:rPr/>
        <w:t xml:space="preserve">2.2) </w:t>
      </w:r>
      <w:r>
        <w:rPr>
          <w:u w:val="single"/>
        </w:rPr>
        <w:t>Examining simulation techniques using Monte Carlo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Using stochastic frameworks to extend the magnitude of market events in stress testing</w:t>
      </w:r>
    </w:p>
    <w:p>
      <w:pPr>
        <w:pStyle w:val="Normal"/>
        <w:numPr>
          <w:ilvl w:val="0"/>
          <w:numId w:val="3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Reviewing models and relevant risk factors</w:t>
      </w:r>
    </w:p>
    <w:p>
      <w:pPr>
        <w:pStyle w:val="Normal"/>
        <w:numPr>
          <w:ilvl w:val="0"/>
          <w:numId w:val="30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Demonstrating techniques for estimating parameters (volatility, correlation, mean reversion)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Calibrating parameters to incorporate a historical element for stress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13.00 - 14.00</w:t>
      </w:r>
      <w:r>
        <w:rPr/>
        <w:t>: Lunch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14.00 - 15.00</w:t>
      </w:r>
    </w:p>
    <w:p>
      <w:pPr>
        <w:pStyle w:val="Normal"/>
        <w:rPr/>
      </w:pPr>
      <w:r>
        <w:rPr/>
        <w:t xml:space="preserve">2.3) </w:t>
      </w:r>
      <w:r>
        <w:rPr>
          <w:u w:val="single"/>
        </w:rPr>
        <w:t>Applying Copula theory to market and credit risk stress testing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Separating dependence from marginal behaviour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Using Copulas to model dependence in large portfolios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Modelling joint extremes - stress testing market and credit portfolios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Using Copulas to simulate multivariate time series characteristics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Understanding dependence beyond linear correlation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15.00 - 16.00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Modelling market events to predict extreme shocks and project portfolio impacts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Defining market events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Optimising the selection historical extreme events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Combining hypothetical and economic scenario analysis to optimise accuracy of the scenario</w:t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Analysing business line exposure to markets</w:t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Assessing market developments to the present day</w:t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Projecting the implications of future events and developments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/>
      </w:pPr>
      <w:r>
        <w:rPr/>
        <w:t>Weighting extreme market event scenarios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/>
      </w:pPr>
      <w:r>
        <w:rPr/>
        <w:t>Configuring stress test parameters from event modelling</w:t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using worst case scenarios</w:t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selecting and interpreting historical events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/>
      </w:pPr>
      <w:r>
        <w:rPr/>
        <w:t>Implementing shocks to obtain clear relative profit and loss estimates across the portfolio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16.00 - 16.30</w:t>
      </w:r>
      <w:r>
        <w:rPr/>
        <w:t>: Afternoon break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16.30 - 17.30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Extending market shocks to stress test liquidity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/>
      </w:pPr>
      <w:r>
        <w:rPr/>
        <w:t>Incorporating an assessment of liquidity changes in response to large market shocks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Analysing market spreads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Overcoming the lack of reliable data</w:t>
      </w:r>
    </w:p>
    <w:p>
      <w:pPr>
        <w:pStyle w:val="Normal"/>
        <w:numPr>
          <w:ilvl w:val="0"/>
          <w:numId w:val="3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Examining how the size of market participants' portfolios</w:t>
      </w:r>
    </w:p>
    <w:p>
      <w:pPr>
        <w:pStyle w:val="Normal"/>
        <w:numPr>
          <w:ilvl w:val="0"/>
          <w:numId w:val="33"/>
        </w:numPr>
        <w:tabs>
          <w:tab w:val="left" w:pos="720" w:leader="none"/>
        </w:tabs>
        <w:ind w:hanging="360" w:start="720" w:end="0"/>
        <w:rPr/>
      </w:pPr>
      <w:r>
        <w:rPr/>
        <w:t>Tolerating zero liquidity and assessing income at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17.30</w:t>
      </w:r>
      <w:r>
        <w:rPr/>
        <w:t>: End of day one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DAY TWO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</w:rPr>
        <w:t>08.30 - 09.00</w:t>
      </w:r>
      <w:r>
        <w:rPr/>
        <w:t>: Breakfast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09.00 - 10.30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Creating a systematic stress testing framework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/>
      </w:pPr>
      <w:r>
        <w:rPr/>
        <w:t>Analysing the portfolio to determine sources of risk and optimise the number of factors to stress test</w:t>
      </w:r>
    </w:p>
    <w:p>
      <w:pPr>
        <w:pStyle w:val="Normal"/>
        <w:numPr>
          <w:ilvl w:val="0"/>
          <w:numId w:val="3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Identifying risky combinations of assets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/>
      </w:pPr>
      <w:r>
        <w:rPr/>
        <w:t>Maximising the number stress performed on portfolio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Examining computational implications to optimise processing time for stress tests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/>
      </w:pPr>
      <w:r>
        <w:rPr/>
        <w:t>Establishing a schedule for reviewing assumptions and stress testing techniques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360" w:start="720" w:end="0"/>
        <w:rPr/>
      </w:pPr>
      <w:r>
        <w:rPr/>
        <w:t>Co-ordinating stress testing framework with VAR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10.30 - 11.00</w:t>
      </w:r>
      <w:r>
        <w:rPr/>
        <w:t>: Morning break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11.00 - 12.30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Modelling and measuring risk in credit portfolios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ind w:hanging="360" w:start="720" w:end="0"/>
        <w:rPr/>
      </w:pPr>
      <w:r>
        <w:rPr/>
        <w:t>Examining distributions of common factors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Assessing correlation structures between credits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Incorporating default probabilities and transition matrices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Estimating loss given default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Modelling the tail behaviour of credit loss distributions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/>
      </w:pPr>
      <w:r>
        <w:rPr/>
        <w:t>Calculating disaster recovery rates</w:t>
      </w:r>
    </w:p>
    <w:p>
      <w:pPr>
        <w:pStyle w:val="Normal"/>
        <w:numPr>
          <w:ilvl w:val="0"/>
          <w:numId w:val="21"/>
        </w:numPr>
        <w:tabs>
          <w:tab w:val="left" w:pos="720" w:leader="none"/>
        </w:tabs>
        <w:ind w:hanging="360" w:start="720" w:end="0"/>
        <w:rPr/>
      </w:pPr>
      <w:r>
        <w:rPr/>
        <w:t>Evaluating the impact of securitisation: asset-backed securities and collateral agreements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Stress testing the pool of securities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Correlations by stressing and linking to an economic scenario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/>
        <w:t>Macro-economic factors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09" w:leader="none"/>
        </w:tabs>
        <w:ind w:hanging="654" w:start="1080" w:end="0"/>
        <w:rPr/>
      </w:pPr>
      <w:r>
        <w:rPr/>
        <w:t>Analysing exposure modelling from derivative contracts as a complementary technique</w:t>
      </w:r>
    </w:p>
    <w:p>
      <w:pPr>
        <w:pStyle w:val="Normal"/>
        <w:numPr>
          <w:ilvl w:val="0"/>
          <w:numId w:val="37"/>
        </w:numPr>
        <w:tabs>
          <w:tab w:val="clear" w:pos="720"/>
          <w:tab w:val="left" w:pos="1080" w:leader="none"/>
        </w:tabs>
        <w:ind w:hanging="360" w:start="1080" w:end="0"/>
        <w:rPr>
          <w:color w:val="0000FF"/>
        </w:rPr>
      </w:pPr>
      <w:r>
        <w:rPr/>
        <w:t>Stress testing using market scenarios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</w:rPr>
        <w:t>12.30 - 13.30</w:t>
      </w:r>
      <w:r>
        <w:rPr/>
        <w:t>: Lunch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13.30 - 15.00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Integrating market and credit risk stress testing techniques</w:t>
      </w:r>
    </w:p>
    <w:p>
      <w:pPr>
        <w:pStyle w:val="Normal"/>
        <w:numPr>
          <w:ilvl w:val="0"/>
          <w:numId w:val="22"/>
        </w:numPr>
        <w:tabs>
          <w:tab w:val="left" w:pos="720" w:leader="none"/>
        </w:tabs>
        <w:ind w:hanging="360" w:start="720" w:end="0"/>
        <w:rPr/>
      </w:pPr>
      <w:r>
        <w:rPr/>
        <w:t>Incorporating different models in a simulated framework</w:t>
      </w:r>
    </w:p>
    <w:p>
      <w:pPr>
        <w:pStyle w:val="Normal"/>
        <w:numPr>
          <w:ilvl w:val="0"/>
          <w:numId w:val="22"/>
        </w:numPr>
        <w:tabs>
          <w:tab w:val="left" w:pos="720" w:leader="none"/>
        </w:tabs>
        <w:ind w:hanging="360" w:start="720" w:end="0"/>
        <w:rPr/>
      </w:pPr>
      <w:r>
        <w:rPr/>
        <w:t>Specifying exceptional characteristics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Changing market value of collateral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Timing of defaults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Roll over risk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Wrong way credit exposure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Performing stress tests on joint distributions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Measuring the effects on different assets in response to a market/credit event</w:t>
      </w:r>
    </w:p>
    <w:p>
      <w:pPr>
        <w:pStyle w:val="Normal"/>
        <w:numPr>
          <w:ilvl w:val="0"/>
          <w:numId w:val="22"/>
        </w:numPr>
        <w:tabs>
          <w:tab w:val="left" w:pos="720" w:leader="none"/>
        </w:tabs>
        <w:ind w:hanging="360" w:start="720" w:end="0"/>
        <w:rPr/>
      </w:pPr>
      <w:r>
        <w:rPr/>
        <w:t>Applying the analysis to all levels (individual through to aggregate markets)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/>
      </w:pPr>
      <w:r>
        <w:rPr/>
        <w:t>Integrating stress testing with overall risk management functions (IT infrastructure, daily VAR etc.)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15.00 - 15.30</w:t>
      </w:r>
      <w:r>
        <w:rPr/>
        <w:t>: Afternoon break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15.30 - 16.30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Producing integrated stress testing reporting strategies for efficient capital allocation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Establishing a limits structure and confidence levels</w:t>
      </w:r>
    </w:p>
    <w:p>
      <w:pPr>
        <w:pStyle w:val="Normal"/>
        <w:numPr>
          <w:ilvl w:val="0"/>
          <w:numId w:val="3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Comparing exposure to limits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Assessing the accuracy of stress test results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Achieving consistent and comparable reporting for senior management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Emphasising deviations from expectations of stress test results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Focusing on contributory factors of deviant results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Incorporating results into recommendations for overall strategy to minimise risk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Defining economic and risk capital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Standard definition</w:t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Alternative definition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Overview of standard allocation techniques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Demonstrating allocation techniques based on conditional expected shortfall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/>
      </w:pPr>
      <w:r>
        <w:rPr/>
        <w:t>Evaluating the impact and comparing results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16.30</w:t>
      </w:r>
      <w:r>
        <w:rPr/>
        <w:t>: End of course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5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6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7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8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9">
    <w:lvl w:ilvl="0">
      <w:start w:val="199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abstractNum w:abstractNumId="30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1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6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7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9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0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GB" w:eastAsia="en-US" w:bidi="hi-I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Times New Roman" w:hAnsi="Times New Roman" w:cs="Times New Roman"/>
    </w:rPr>
  </w:style>
  <w:style w:type="character" w:styleId="WW8Num36z0">
    <w:name w:val="WW8Num36z0"/>
    <w:qFormat/>
    <w:rPr>
      <w:rFonts w:ascii="Times New Roman" w:hAnsi="Times New Roman" w:cs="Times New Roman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Times New Roman" w:hAnsi="Times New Roman" w:cs="Times New Roman"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/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/>
  </w:style>
  <w:style w:type="character" w:styleId="WW8Num55z0">
    <w:name w:val="WW8Num55z0"/>
    <w:qFormat/>
    <w:rPr>
      <w:rFonts w:ascii="Times New Roman" w:hAnsi="Times New Roman" w:cs="Times New Roman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>
      <w:rFonts w:ascii="Times New Roman" w:hAnsi="Times New Roman" w:cs="Times New Roman"/>
    </w:rPr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/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>
      <w:rFonts w:ascii="Times New Roman" w:hAnsi="Times New Roman" w:cs="Times New Roman"/>
    </w:rPr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2000-09-15T08:15:00Z</dcterms:created>
  <dc:creator>Risk</dc:creator>
  <dc:description/>
  <dc:language>en-CA</dc:language>
  <cp:lastModifiedBy>Risk</cp:lastModifiedBy>
  <cp:lastPrinted>2000-11-06T14:28:00Z</cp:lastPrinted>
  <dcterms:modified xsi:type="dcterms:W3CDTF">2000-11-06T12:16:00Z</dcterms:modified>
  <cp:revision>16</cp:revision>
  <dc:subject/>
  <dc:title>PRACTICAL APPLICATIONS OF STRESS TESTING FOR EFFECTIVE RISK MEASUREMENT AND MANAGEMENT (provisional title)</dc:title>
</cp:coreProperties>
</file>