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#993366" stroked="f" o:allowincell="f" style="position:absolute;margin-left:-18pt;margin-top:0pt;width:498.7pt;height:92.95pt;mso-wrap-style:none;v-text-anchor:middle" type="_x0000_t136">
            <v:path textpathok="t"/>
            <v:textpath on="t" fitshape="t" string="&quot;Explaining Storage Economics&quot;" style="font-family:&quot;Tahoma&quot;;font-size:12pt;font-weight:bold;font-style:italic" trim="t"/>
            <v:fill o:detectmouseclick="t" type="solid" color2="#66cc99"/>
            <v:stroke color="#3465a4" joinstyle="round" endcap="flat"/>
            <v:shadow on="t" obscured="f" color="silver"/>
            <w10:wrap type="none"/>
          </v:shape>
        </w:pi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BodyText"/>
        <w:jc w:val="center"/>
        <w:rPr>
          <w:rFonts w:ascii="Market" w:hAnsi="Market" w:cs="Market"/>
          <w:color w:val="FF0000"/>
          <w:sz w:val="28"/>
        </w:rPr>
      </w:pPr>
      <w:r>
        <w:rPr>
          <w:rFonts w:cs="Market" w:ascii="Market" w:hAnsi="Market"/>
          <w:color w:val="FF0000"/>
          <w:sz w:val="32"/>
        </w:rPr>
        <w:t>Regulated Pipeline perspective VS Non-regulated Marketer/Trader perspective!!</w:t>
      </w:r>
    </w:p>
    <w:p>
      <w:pPr>
        <w:pStyle w:val="CommentText"/>
        <w:rPr>
          <w:rFonts w:ascii="Market" w:hAnsi="Market" w:cs="Market"/>
          <w:color w:val="FF0000"/>
          <w:sz w:val="28"/>
        </w:rPr>
      </w:pPr>
      <w:r>
        <w:rPr>
          <w:rFonts w:cs="Market" w:ascii="Market" w:hAnsi="Market"/>
          <w:color w:val="FF0000"/>
          <w:sz w:val="28"/>
        </w:rPr>
      </w:r>
    </w:p>
    <w:p>
      <w:pPr>
        <w:pStyle w:val="Normal"/>
        <w:jc w:val="center"/>
        <w:rPr>
          <w:rFonts w:ascii="Tabitha" w:hAnsi="Tabitha" w:cs="Tabitha"/>
          <w:color w:val="0000FF"/>
          <w:sz w:val="36"/>
        </w:rPr>
      </w:pPr>
      <w:r>
        <w:rPr>
          <w:rFonts w:cs="Tabitha" w:ascii="Tabitha" w:hAnsi="Tabitha"/>
          <w:color w:val="0000FF"/>
          <w:sz w:val="36"/>
        </w:rPr>
        <w:t>GUEST SPEAKERS:</w:t>
      </w:r>
    </w:p>
    <w:p>
      <w:pPr>
        <w:pStyle w:val="CommentText"/>
        <w:rPr>
          <w:rFonts w:ascii="Tabitha" w:hAnsi="Tabitha" w:cs="Tabitha"/>
          <w:color w:val="0000FF"/>
          <w:sz w:val="36"/>
        </w:rPr>
      </w:pPr>
      <w:r>
        <w:rPr>
          <w:rFonts w:cs="Tabitha" w:ascii="Tabitha" w:hAnsi="Tabitha"/>
          <w:color w:val="0000FF"/>
          <w:sz w:val="36"/>
        </w:rPr>
      </w:r>
    </w:p>
    <w:p>
      <w:pPr>
        <w:pStyle w:val="BodyTextIndent"/>
        <w:rPr/>
      </w:pPr>
      <w:r>
        <w:rPr>
          <w:b/>
          <w:color w:val="0000FF"/>
          <w:u w:val="single"/>
        </w:rPr>
        <w:t>Hans Kast</w:t>
      </w:r>
      <w:r>
        <w:rPr>
          <w:b/>
          <w:color w:val="0000FF"/>
        </w:rPr>
        <w:t>, Kinder Morgan</w:t>
      </w:r>
      <w:r>
        <w:rPr/>
        <w:t>, is here to discuss Pricing Storage from a regulated pipeline perspective.  History of NGPL and the storage facility; physical limitations of the system; what services are being offered and how the pipeline comes up with the economics to price the service.</w:t>
      </w:r>
    </w:p>
    <w:p>
      <w:pPr>
        <w:pStyle w:val="Normal"/>
        <w:jc w:val="center"/>
        <w:rPr>
          <w:rFonts w:ascii="Tabitha" w:hAnsi="Tabitha" w:cs="Tabitha"/>
          <w:sz w:val="36"/>
        </w:rPr>
      </w:pPr>
      <w:r>
        <w:rPr>
          <w:rFonts w:cs="Tabitha" w:ascii="Tabitha" w:hAnsi="Tabitha"/>
          <w:sz w:val="36"/>
        </w:rPr>
      </w:r>
    </w:p>
    <w:p>
      <w:pPr>
        <w:pStyle w:val="Normal"/>
        <w:jc w:val="center"/>
        <w:rPr/>
      </w:pPr>
      <w:r>
        <w:rPr>
          <w:rFonts w:cs="Tabitha" w:ascii="Tabitha" w:hAnsi="Tabitha"/>
          <w:b/>
          <w:color w:val="0000FF"/>
          <w:sz w:val="36"/>
          <w:u w:val="single"/>
        </w:rPr>
        <w:t>Petter Skantze</w:t>
      </w:r>
      <w:r>
        <w:rPr>
          <w:rFonts w:cs="Tabitha" w:ascii="Tabitha" w:hAnsi="Tabitha"/>
          <w:b/>
          <w:color w:val="0000FF"/>
          <w:sz w:val="36"/>
        </w:rPr>
        <w:t>, Caminus</w:t>
      </w:r>
      <w:r>
        <w:rPr>
          <w:rFonts w:cs="Tabitha" w:ascii="Tabitha" w:hAnsi="Tabitha"/>
          <w:sz w:val="36"/>
        </w:rPr>
        <w:t>, is here to present the non-regulated markerter/trader perspective.  How a trading company values storage, and how they calculate the economics in order to purchase the service, including hedges and derivatives.</w:t>
      </w:r>
    </w:p>
    <w:p>
      <w:pPr>
        <w:pStyle w:val="Normal"/>
        <w:jc w:val="end"/>
        <w:rPr>
          <w:rFonts w:ascii="Tabitha" w:hAnsi="Tabitha" w:cs="Tabitha"/>
          <w:sz w:val="36"/>
        </w:rPr>
      </w:pPr>
      <w:r>
        <w:rPr>
          <w:rFonts w:cs="Tabitha" w:ascii="Tabitha" w:hAnsi="Tabitha"/>
          <w:sz w:val="36"/>
        </w:rPr>
      </w:r>
    </w:p>
    <w:p>
      <w:pPr>
        <w:pStyle w:val="Normal"/>
        <w:jc w:val="end"/>
        <w:rPr>
          <w:rFonts w:ascii="Tabitha" w:hAnsi="Tabitha" w:cs="Tabitha"/>
          <w:sz w:val="32"/>
        </w:rPr>
      </w:pPr>
      <w:r>
        <w:rPr>
          <w:rFonts w:cs="Tabitha" w:ascii="Tabitha" w:hAnsi="Tabitha"/>
          <w:b/>
          <w:color w:val="0000FF"/>
          <w:sz w:val="32"/>
        </w:rPr>
        <w:t>WHO SHOULD ATTEND</w:t>
      </w:r>
      <w:r>
        <w:rPr>
          <w:rFonts w:cs="Tabitha" w:ascii="Tabitha" w:hAnsi="Tabitha"/>
          <w:color w:val="0000FF"/>
          <w:sz w:val="32"/>
        </w:rPr>
        <w:t>:</w:t>
      </w:r>
      <w:r>
        <w:rPr>
          <w:rFonts w:cs="Tabitha" w:ascii="Tabitha" w:hAnsi="Tabitha"/>
          <w:sz w:val="32"/>
        </w:rPr>
        <w:t xml:space="preserve"> </w:t>
      </w:r>
      <w:r>
        <w:rPr>
          <w:rFonts w:cs="Tabitha" w:ascii="Tabitha" w:hAnsi="Tabitha"/>
          <w:sz w:val="32"/>
          <w:lang w:eastAsia="en-US"/>
        </w:rPr>
        <w:t>those who purchase storage, accountants, and those interested in how the economics are created</w:t>
      </w:r>
    </w:p>
    <w:p>
      <w:pPr>
        <w:pStyle w:val="Heading3"/>
        <w:ind w:hanging="0" w:start="0"/>
        <w:jc w:val="end"/>
        <w:rPr/>
      </w:pPr>
      <w:r>
        <w:rPr>
          <w:b/>
          <w:color w:val="0000FF"/>
        </w:rPr>
        <w:t>WHEN:</w:t>
      </w:r>
      <w:r>
        <w:rPr/>
        <w:tab/>
        <w:t>February 20, 2002</w:t>
      </w:r>
    </w:p>
    <w:p>
      <w:pPr>
        <w:pStyle w:val="Normal"/>
        <w:jc w:val="end"/>
        <w:rPr/>
      </w:pPr>
      <w:r>
        <w:rPr>
          <w:rFonts w:cs="Tabitha" w:ascii="Tabitha" w:hAnsi="Tabitha"/>
          <w:b/>
          <w:color w:val="0000FF"/>
          <w:sz w:val="36"/>
        </w:rPr>
        <w:t>WHERE:</w:t>
      </w:r>
      <w:r>
        <w:rPr>
          <w:rFonts w:cs="Tabitha" w:ascii="Tabitha" w:hAnsi="Tabitha"/>
          <w:sz w:val="36"/>
        </w:rPr>
        <w:tab/>
        <w:t>Koch Industries, 20 E. Greenway Plaza</w:t>
      </w:r>
    </w:p>
    <w:p>
      <w:pPr>
        <w:pStyle w:val="Normal"/>
        <w:jc w:val="end"/>
        <w:rPr>
          <w:rFonts w:ascii="Tabitha" w:hAnsi="Tabitha" w:cs="Tabitha"/>
          <w:sz w:val="36"/>
        </w:rPr>
      </w:pPr>
      <w:r>
        <w:rPr>
          <w:rFonts w:cs="Tabitha" w:ascii="Tabitha" w:hAnsi="Tabitha"/>
          <w:sz w:val="36"/>
        </w:rPr>
        <w:t>Training Room 1</w:t>
      </w:r>
    </w:p>
    <w:p>
      <w:pPr>
        <w:pStyle w:val="Normal"/>
        <w:jc w:val="end"/>
        <w:rPr/>
      </w:pPr>
      <w:r>
        <w:rPr>
          <w:rFonts w:cs="Tabitha" w:ascii="Tabitha" w:hAnsi="Tabitha"/>
          <w:b/>
          <w:color w:val="0000FF"/>
          <w:sz w:val="36"/>
        </w:rPr>
        <w:t>TIMES:</w:t>
      </w:r>
      <w:r>
        <w:rPr>
          <w:rFonts w:cs="Tabitha" w:ascii="Tabitha" w:hAnsi="Tabitha"/>
          <w:sz w:val="36"/>
        </w:rPr>
        <w:tab/>
        <w:t>11:30 AM to 1:00 PM, Lunch included</w:t>
      </w:r>
    </w:p>
    <w:p>
      <w:pPr>
        <w:pStyle w:val="Normal"/>
        <w:jc w:val="end"/>
        <w:rPr/>
      </w:pPr>
      <w:r>
        <w:rPr>
          <w:rFonts w:cs="Tabitha" w:ascii="Tabitha" w:hAnsi="Tabitha"/>
          <w:b/>
          <w:color w:val="0000FF"/>
          <w:sz w:val="36"/>
        </w:rPr>
        <w:t>PRICES:</w:t>
      </w:r>
      <w:r>
        <w:rPr>
          <w:rFonts w:cs="Tabitha" w:ascii="Tabitha" w:hAnsi="Tabitha"/>
          <w:sz w:val="36"/>
        </w:rPr>
        <w:tab/>
        <w:tab/>
        <w:t>Members $50</w:t>
      </w:r>
    </w:p>
    <w:p>
      <w:pPr>
        <w:pStyle w:val="Normal"/>
        <w:jc w:val="end"/>
        <w:rPr>
          <w:rFonts w:ascii="Tabitha" w:hAnsi="Tabitha" w:cs="Tabitha"/>
          <w:sz w:val="36"/>
        </w:rPr>
      </w:pPr>
      <w:r>
        <w:rPr>
          <w:rFonts w:cs="Tabitha" w:ascii="Tabitha" w:hAnsi="Tabitha"/>
          <w:sz w:val="36"/>
        </w:rPr>
        <w:t>Non-Members $75</w:t>
      </w:r>
    </w:p>
    <w:p>
      <w:pPr>
        <w:pStyle w:val="Normal"/>
        <w:jc w:val="center"/>
        <w:rPr>
          <w:rFonts w:ascii="Tabitha" w:hAnsi="Tabitha" w:cs="Tabitha"/>
          <w:sz w:val="36"/>
        </w:rPr>
      </w:pPr>
      <w:r>
        <w:rPr>
          <w:rFonts w:cs="Tabitha" w:ascii="Tabitha" w:hAnsi="Tabitha"/>
          <w:sz w:val="36"/>
        </w:rPr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BodyText2"/>
        <w:rPr>
          <w:rFonts w:ascii="Tahoma" w:hAnsi="Tahoma" w:cs="Tahoma"/>
          <w:i/>
          <w:i/>
        </w:rPr>
      </w:pPr>
      <w:r>
        <w:rPr>
          <w:i/>
        </w:rPr>
        <w:t>Storage Economics Brown Bag</w:t>
      </w:r>
    </w:p>
    <w:p>
      <w:pPr>
        <w:pStyle w:val="BodyText2"/>
        <w:rPr>
          <w:rFonts w:ascii="Tahoma" w:hAnsi="Tahoma" w:cs="Tahoma"/>
          <w:sz w:val="40"/>
        </w:rPr>
      </w:pPr>
      <w:r>
        <w:rPr>
          <w:rFonts w:cs="Tahoma" w:ascii="Tahoma" w:hAnsi="Tahoma"/>
        </w:rPr>
        <w:t>REGISTRATION FORM</w:t>
      </w:r>
    </w:p>
    <w:p>
      <w:pPr>
        <w:pStyle w:val="Heading1"/>
        <w:ind w:hanging="0" w:start="0"/>
        <w:rPr>
          <w:rFonts w:ascii="Tahoma" w:hAnsi="Tahoma" w:cs="Tahoma"/>
          <w:b/>
          <w:sz w:val="40"/>
        </w:rPr>
      </w:pPr>
      <w:r>
        <w:rPr>
          <w:rFonts w:cs="Tahoma" w:ascii="Tahoma" w:hAnsi="Tahoma"/>
          <w:b/>
          <w:sz w:val="40"/>
        </w:rPr>
        <w:t>February 20, 2002</w:t>
      </w:r>
    </w:p>
    <w:p>
      <w:pPr>
        <w:pStyle w:val="Normal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4"/>
        </w:rPr>
        <w:t xml:space="preserve">To register for the Pricing Storage Brown Bag luncheon, please complete this form and return it to NESA at 6830 N. Eldridge Parkway, Suite 302 / Houston, TX 77041 or fax it to us at (713) 856-6199.  The cost is </w:t>
      </w:r>
      <w:r>
        <w:rPr>
          <w:rFonts w:cs="Tahoma" w:ascii="Tahoma" w:hAnsi="Tahoma"/>
          <w:b/>
          <w:sz w:val="24"/>
        </w:rPr>
        <w:t>$50 for NESA members</w:t>
      </w:r>
      <w:r>
        <w:rPr>
          <w:rFonts w:cs="Tahoma" w:ascii="Tahoma" w:hAnsi="Tahoma"/>
          <w:sz w:val="24"/>
        </w:rPr>
        <w:t xml:space="preserve"> and </w:t>
      </w:r>
      <w:r>
        <w:rPr>
          <w:rFonts w:cs="Tahoma" w:ascii="Tahoma" w:hAnsi="Tahoma"/>
          <w:b/>
          <w:sz w:val="24"/>
        </w:rPr>
        <w:t>$75 for</w:t>
      </w:r>
      <w:r>
        <w:rPr>
          <w:rFonts w:cs="Tahoma" w:ascii="Tahoma" w:hAnsi="Tahoma"/>
          <w:sz w:val="24"/>
        </w:rPr>
        <w:t xml:space="preserve"> </w:t>
      </w:r>
      <w:r>
        <w:rPr>
          <w:rFonts w:cs="Tahoma" w:ascii="Tahoma" w:hAnsi="Tahoma"/>
          <w:b/>
          <w:sz w:val="24"/>
        </w:rPr>
        <w:t>non-members.</w:t>
      </w:r>
    </w:p>
    <w:p>
      <w:pPr>
        <w:pStyle w:val="Normal"/>
        <w:jc w:val="both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jc w:val="both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Attendance is limited, with space assigned on a first-come, first-served basis.  If you have any questions please contact Lana Moore at (713) 856-6525.  No Refunds! 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>Name</w:t>
        <w:tab/>
        <w:tab/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ahoma" w:hAnsi="Tahoma" w:cs="Tahoma"/>
          <w:sz w:val="24"/>
          <w:u w:val="single"/>
        </w:rPr>
      </w:pPr>
      <w:r>
        <w:rPr>
          <w:rFonts w:cs="Tahoma" w:ascii="Tahoma" w:hAnsi="Tahoma"/>
          <w:sz w:val="24"/>
          <w:u w:val="single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>Nickname</w:t>
        <w:tab/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ahoma" w:hAnsi="Tahoma" w:cs="Tahoma"/>
          <w:sz w:val="24"/>
          <w:u w:val="single"/>
        </w:rPr>
      </w:pPr>
      <w:r>
        <w:rPr>
          <w:rFonts w:cs="Tahoma" w:ascii="Tahoma" w:hAnsi="Tahoma"/>
          <w:sz w:val="24"/>
          <w:u w:val="single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>Title</w:t>
        <w:tab/>
        <w:tab/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ahoma" w:hAnsi="Tahoma" w:cs="Tahoma"/>
          <w:sz w:val="24"/>
          <w:u w:val="single"/>
        </w:rPr>
      </w:pPr>
      <w:r>
        <w:rPr>
          <w:rFonts w:cs="Tahoma" w:ascii="Tahoma" w:hAnsi="Tahoma"/>
          <w:sz w:val="24"/>
          <w:u w:val="single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>Company</w:t>
        <w:tab/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ahoma" w:hAnsi="Tahoma" w:cs="Tahoma"/>
          <w:sz w:val="24"/>
          <w:u w:val="single"/>
        </w:rPr>
      </w:pPr>
      <w:r>
        <w:rPr>
          <w:rFonts w:cs="Tahoma" w:ascii="Tahoma" w:hAnsi="Tahoma"/>
          <w:sz w:val="24"/>
          <w:u w:val="single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>Address</w:t>
        <w:tab/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ahoma" w:hAnsi="Tahoma" w:cs="Tahoma"/>
          <w:sz w:val="24"/>
          <w:u w:val="single"/>
        </w:rPr>
      </w:pPr>
      <w:r>
        <w:rPr>
          <w:rFonts w:cs="Tahoma" w:ascii="Tahoma" w:hAnsi="Tahoma"/>
          <w:sz w:val="24"/>
          <w:u w:val="single"/>
        </w:rPr>
      </w:r>
    </w:p>
    <w:p>
      <w:pPr>
        <w:pStyle w:val="Heading2"/>
        <w:ind w:hanging="0" w:start="0"/>
        <w:rPr/>
      </w:pPr>
      <w:r>
        <w:rPr>
          <w:rFonts w:cs="Tahoma" w:ascii="Tahoma" w:hAnsi="Tahoma"/>
        </w:rPr>
        <w:t>City</w:t>
        <w:tab/>
        <w:tab/>
      </w:r>
      <w:r>
        <w:rPr>
          <w:rFonts w:cs="Tahoma" w:ascii="Tahoma" w:hAnsi="Tahoma"/>
          <w:u w:val="single"/>
        </w:rPr>
        <w:tab/>
        <w:tab/>
        <w:tab/>
      </w:r>
      <w:r>
        <w:rPr>
          <w:rFonts w:cs="Tahoma" w:ascii="Tahoma" w:hAnsi="Tahoma"/>
        </w:rPr>
        <w:t xml:space="preserve">   State </w:t>
      </w:r>
      <w:r>
        <w:rPr>
          <w:rFonts w:cs="Tahoma" w:ascii="Tahoma" w:hAnsi="Tahoma"/>
          <w:u w:val="single"/>
        </w:rPr>
        <w:tab/>
        <w:tab/>
      </w:r>
      <w:r>
        <w:rPr>
          <w:rFonts w:cs="Tahoma" w:ascii="Tahoma" w:hAnsi="Tahoma"/>
        </w:rPr>
        <w:t xml:space="preserve">  Zip  </w:t>
      </w:r>
      <w:r>
        <w:rPr>
          <w:rFonts w:cs="Tahoma" w:ascii="Tahoma" w:hAnsi="Tahoma"/>
          <w:u w:val="single"/>
        </w:rPr>
        <w:tab/>
        <w:tab/>
        <w:tab/>
      </w:r>
    </w:p>
    <w:p>
      <w:pPr>
        <w:pStyle w:val="Normal"/>
        <w:rPr>
          <w:rFonts w:ascii="Tahoma" w:hAnsi="Tahoma" w:cs="Tahoma"/>
          <w:sz w:val="24"/>
          <w:u w:val="single"/>
        </w:rPr>
      </w:pPr>
      <w:r>
        <w:rPr>
          <w:rFonts w:cs="Tahoma" w:ascii="Tahoma" w:hAnsi="Tahoma"/>
          <w:sz w:val="24"/>
          <w:u w:val="single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>Phone #</w:t>
        <w:tab/>
      </w:r>
      <w:r>
        <w:rPr>
          <w:rFonts w:cs="Tahoma" w:ascii="Tahoma" w:hAnsi="Tahoma"/>
          <w:sz w:val="24"/>
          <w:u w:val="single"/>
        </w:rPr>
        <w:tab/>
        <w:tab/>
        <w:tab/>
        <w:tab/>
      </w:r>
      <w:r>
        <w:rPr>
          <w:rFonts w:cs="Tahoma" w:ascii="Tahoma" w:hAnsi="Tahoma"/>
          <w:sz w:val="24"/>
        </w:rPr>
        <w:t xml:space="preserve">    Fax #  </w:t>
      </w:r>
      <w:r>
        <w:rPr>
          <w:rFonts w:cs="Tahoma" w:ascii="Tahoma" w:hAnsi="Tahoma"/>
          <w:sz w:val="24"/>
          <w:u w:val="single"/>
        </w:rPr>
        <w:tab/>
        <w:tab/>
        <w:tab/>
        <w:tab/>
      </w:r>
    </w:p>
    <w:p>
      <w:pPr>
        <w:pStyle w:val="Normal"/>
        <w:rPr>
          <w:rFonts w:ascii="Tahoma" w:hAnsi="Tahoma" w:cs="Tahoma"/>
          <w:sz w:val="24"/>
          <w:u w:val="single"/>
        </w:rPr>
      </w:pPr>
      <w:r>
        <w:rPr>
          <w:rFonts w:cs="Tahoma" w:ascii="Tahoma" w:hAnsi="Tahoma"/>
          <w:sz w:val="24"/>
          <w:u w:val="single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>E-Mail</w:t>
        <w:tab/>
        <w:tab/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ahoma" w:hAnsi="Tahoma" w:cs="Tahoma"/>
          <w:sz w:val="24"/>
          <w:u w:val="single"/>
        </w:rPr>
      </w:pPr>
      <w:r>
        <w:rPr>
          <w:rFonts w:cs="Tahoma" w:ascii="Tahoma" w:hAnsi="Tahoma"/>
          <w:sz w:val="24"/>
          <w:u w:val="single"/>
        </w:rPr>
      </w:r>
    </w:p>
    <w:p>
      <w:pPr>
        <w:pStyle w:val="Normal"/>
        <w:rPr>
          <w:rFonts w:ascii="Tahoma" w:hAnsi="Tahoma" w:cs="Tahoma"/>
          <w:i/>
          <w:i/>
          <w:sz w:val="24"/>
        </w:rPr>
      </w:pPr>
      <w:r>
        <w:rPr>
          <w:rFonts w:cs="Tahoma" w:ascii="Tahoma" w:hAnsi="Tahoma"/>
          <w:i/>
          <w:sz w:val="24"/>
        </w:rPr>
        <w:t>_  Check here to become a member.  Annual fees are $75.</w:t>
      </w:r>
    </w:p>
    <w:p>
      <w:pPr>
        <w:pStyle w:val="Normal"/>
        <w:rPr>
          <w:rFonts w:ascii="Tahoma" w:hAnsi="Tahoma" w:cs="Tahoma"/>
          <w:i/>
          <w:i/>
          <w:sz w:val="24"/>
        </w:rPr>
      </w:pPr>
      <w:r>
        <w:rPr>
          <w:rFonts w:cs="Tahoma" w:ascii="Tahoma" w:hAnsi="Tahoma"/>
          <w:i/>
          <w:sz w:val="24"/>
        </w:rPr>
      </w:r>
    </w:p>
    <w:p>
      <w:pPr>
        <w:pStyle w:val="Normal"/>
        <w:rPr/>
      </w:pPr>
      <w:r>
        <w:rPr>
          <w:rFonts w:cs="Tahoma" w:ascii="Tahoma" w:hAnsi="Tahoma"/>
          <w:b/>
          <w:sz w:val="24"/>
          <w:u w:val="single"/>
        </w:rPr>
        <w:t>Method of Payment:</w:t>
      </w:r>
      <w:r>
        <w:rPr>
          <w:rFonts w:cs="Tahoma" w:ascii="Tahoma" w:hAnsi="Tahoma"/>
          <w:b/>
          <w:sz w:val="24"/>
        </w:rPr>
        <w:tab/>
        <w:tab/>
      </w:r>
      <w:r>
        <w:rPr>
          <w:rFonts w:cs="Tahoma" w:ascii="Tahoma" w:hAnsi="Tahoma"/>
          <w:b/>
          <w:sz w:val="28"/>
        </w:rPr>
        <w:t>$</w:t>
      </w:r>
      <w:r>
        <w:rPr>
          <w:rFonts w:cs="Tahoma" w:ascii="Tahoma" w:hAnsi="Tahoma"/>
          <w:b/>
          <w:sz w:val="24"/>
        </w:rPr>
        <w:t xml:space="preserve"> </w:t>
      </w:r>
      <w:r>
        <w:rPr>
          <w:rFonts w:cs="Tahoma" w:ascii="Tahoma" w:hAnsi="Tahoma"/>
          <w:b/>
          <w:sz w:val="24"/>
          <w:u w:val="single"/>
        </w:rPr>
        <w:tab/>
        <w:tab/>
      </w:r>
      <w:r>
        <w:rPr>
          <w:rFonts w:cs="Tahoma" w:ascii="Tahoma" w:hAnsi="Tahoma"/>
          <w:b/>
          <w:sz w:val="24"/>
        </w:rPr>
        <w:t xml:space="preserve">  (Amount included)</w:t>
      </w:r>
    </w:p>
    <w:p>
      <w:pPr>
        <w:pStyle w:val="Normal"/>
        <w:rPr>
          <w:rFonts w:ascii="Tahoma" w:hAnsi="Tahoma" w:cs="Tahoma"/>
          <w:b/>
          <w:sz w:val="24"/>
          <w:u w:val="single"/>
        </w:rPr>
      </w:pPr>
      <w:r>
        <w:rPr>
          <w:rFonts w:cs="Tahoma" w:ascii="Tahoma" w:hAnsi="Tahoma"/>
          <w:b/>
          <w:sz w:val="24"/>
          <w:u w:val="single"/>
        </w:rPr>
      </w:r>
    </w:p>
    <w:p>
      <w:pPr>
        <w:pStyle w:val="Normal"/>
        <w:rPr>
          <w:rFonts w:ascii="Tahoma" w:hAnsi="Tahoma" w:cs="Tahoma"/>
          <w:b/>
          <w:sz w:val="24"/>
        </w:rPr>
      </w:pPr>
      <w:r>
        <w:rPr>
          <w:rFonts w:eastAsia="Tahoma" w:cs="Tahoma" w:ascii="Tahoma" w:hAnsi="Tahoma"/>
          <w:sz w:val="24"/>
          <w:u w:val="single"/>
        </w:rPr>
        <w:t xml:space="preserve">      </w:t>
      </w:r>
      <w:r>
        <w:rPr>
          <w:rFonts w:cs="Tahoma" w:ascii="Tahoma" w:hAnsi="Tahoma"/>
          <w:sz w:val="24"/>
        </w:rPr>
        <w:t xml:space="preserve">Check or money order made payable to:  </w:t>
      </w:r>
      <w:r>
        <w:rPr>
          <w:rFonts w:cs="Tahoma" w:ascii="Tahoma" w:hAnsi="Tahoma"/>
          <w:b/>
          <w:sz w:val="24"/>
        </w:rPr>
        <w:t xml:space="preserve">NESA </w:t>
      </w:r>
      <w:r>
        <w:rPr>
          <w:rFonts w:cs="Tahoma" w:ascii="Tahoma" w:hAnsi="Tahoma"/>
          <w:b/>
        </w:rPr>
        <w:t>(Tax ID# 41-1589160)</w:t>
      </w:r>
    </w:p>
    <w:p>
      <w:pPr>
        <w:pStyle w:val="Normal"/>
        <w:rPr>
          <w:rFonts w:ascii="Tahoma" w:hAnsi="Tahoma" w:cs="Tahoma"/>
          <w:b/>
          <w:sz w:val="22"/>
        </w:rPr>
      </w:pPr>
      <w:r>
        <w:rPr>
          <w:rFonts w:cs="Tahoma" w:ascii="Tahoma" w:hAnsi="Tahoma"/>
          <w:b/>
          <w:sz w:val="22"/>
        </w:rPr>
      </w:r>
    </w:p>
    <w:p>
      <w:pPr>
        <w:pStyle w:val="Normal"/>
        <w:rPr/>
      </w:pPr>
      <w:r>
        <w:rPr>
          <w:rFonts w:eastAsia="Tahoma" w:cs="Tahoma" w:ascii="Tahoma" w:hAnsi="Tahoma"/>
          <w:sz w:val="24"/>
          <w:u w:val="single"/>
        </w:rPr>
        <w:t xml:space="preserve">      </w:t>
      </w:r>
      <w:r>
        <w:rPr>
          <w:rFonts w:cs="Tahoma" w:ascii="Tahoma" w:hAnsi="Tahoma"/>
          <w:sz w:val="24"/>
        </w:rPr>
        <w:t xml:space="preserve">Bill my Credit Card   </w:t>
      </w:r>
      <w:r>
        <w:rPr>
          <w:rFonts w:cs="Tahoma" w:ascii="Tahoma" w:hAnsi="Tahoma"/>
          <w:sz w:val="24"/>
          <w:u w:val="single"/>
        </w:rPr>
        <w:t xml:space="preserve">      </w:t>
      </w:r>
      <w:r>
        <w:rPr>
          <w:rFonts w:cs="Tahoma" w:ascii="Tahoma" w:hAnsi="Tahoma"/>
          <w:sz w:val="24"/>
        </w:rPr>
        <w:t xml:space="preserve">VISA    </w:t>
      </w:r>
      <w:r>
        <w:rPr>
          <w:rFonts w:cs="Tahoma" w:ascii="Tahoma" w:hAnsi="Tahoma"/>
          <w:sz w:val="24"/>
          <w:u w:val="single"/>
        </w:rPr>
        <w:t xml:space="preserve">      </w:t>
      </w:r>
      <w:r>
        <w:rPr>
          <w:rFonts w:cs="Tahoma" w:ascii="Tahoma" w:hAnsi="Tahoma"/>
          <w:sz w:val="24"/>
        </w:rPr>
        <w:t xml:space="preserve">Master Card    </w:t>
      </w:r>
      <w:r>
        <w:rPr>
          <w:rFonts w:cs="Tahoma" w:ascii="Tahoma" w:hAnsi="Tahoma"/>
          <w:sz w:val="24"/>
          <w:u w:val="single"/>
        </w:rPr>
        <w:t xml:space="preserve">      </w:t>
      </w:r>
      <w:r>
        <w:rPr>
          <w:rFonts w:cs="Tahoma" w:ascii="Tahoma" w:hAnsi="Tahoma"/>
          <w:sz w:val="24"/>
        </w:rPr>
        <w:t>AmEx</w:t>
      </w:r>
    </w:p>
    <w:p>
      <w:pPr>
        <w:pStyle w:val="Normal"/>
        <w:rPr/>
      </w:pPr>
      <w:r>
        <w:rPr>
          <w:rFonts w:cs="Tahoma" w:ascii="Tahoma" w:hAnsi="Tahoma"/>
          <w:sz w:val="24"/>
        </w:rPr>
        <w:t>CARD #</w:t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</w:r>
      <w:r>
        <w:rPr>
          <w:rFonts w:cs="Tahoma" w:ascii="Tahoma" w:hAnsi="Tahoma"/>
          <w:sz w:val="24"/>
        </w:rPr>
        <w:t xml:space="preserve">       EXP Date</w:t>
      </w:r>
      <w:r>
        <w:rPr>
          <w:rFonts w:cs="Tahoma" w:ascii="Tahoma" w:hAnsi="Tahoma"/>
          <w:sz w:val="24"/>
          <w:u w:val="single"/>
        </w:rPr>
        <w:tab/>
        <w:tab/>
        <w:tab/>
      </w:r>
    </w:p>
    <w:p>
      <w:pPr>
        <w:pStyle w:val="Normal"/>
        <w:rPr/>
      </w:pPr>
      <w:r>
        <w:rPr>
          <w:rFonts w:cs="Tahoma" w:ascii="Tahoma" w:hAnsi="Tahoma"/>
          <w:sz w:val="24"/>
        </w:rPr>
        <w:t xml:space="preserve">Name on Card (PLEASE PRINT) </w:t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sz w:val="24"/>
        </w:rPr>
        <w:t xml:space="preserve">Signature </w:t>
      </w:r>
      <w:r>
        <w:rPr>
          <w:rFonts w:cs="Tahoma" w:ascii="Tahoma" w:hAnsi="Tahoma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ootlight MT Light">
    <w:altName w:val="Book Antiqua"/>
    <w:charset w:val="00" w:characterSet="windows-1252"/>
    <w:family w:val="roman"/>
    <w:pitch w:val="variable"/>
  </w:font>
  <w:font w:name="Tabitha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Paperclip">
    <w:charset w:val="00" w:characterSet="windows-1252"/>
    <w:family w:val="auto"/>
    <w:pitch w:val="variable"/>
  </w:font>
  <w:font w:name="Market">
    <w:charset w:val="00" w:characterSet="windows-125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2148205" cy="52578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43" r="-10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Footlight MT Light;Book Antiqua" w:hAnsi="Footlight MT Light;Book Antiqua" w:cs="Footlight MT Light;Book Antiqua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Tabitha" w:hAnsi="Tabitha" w:cs="Tabitha"/>
      <w:sz w:val="36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Paperclip" w:hAnsi="Paperclip" w:cs="Paperclip"/>
      <w:color w:val="000080"/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BodyTextIndent">
    <w:name w:val="Body Text Indent"/>
    <w:basedOn w:val="Normal"/>
    <w:pPr>
      <w:ind w:firstLine="720" w:start="0" w:end="0"/>
      <w:jc w:val="center"/>
    </w:pPr>
    <w:rPr>
      <w:rFonts w:ascii="Tabitha" w:hAnsi="Tabitha" w:cs="Tabitha"/>
      <w:sz w:val="36"/>
    </w:rPr>
  </w:style>
  <w:style w:type="paragraph" w:styleId="BodyText2">
    <w:name w:val="Body Text 2"/>
    <w:basedOn w:val="Normal"/>
    <w:qFormat/>
    <w:pPr>
      <w:jc w:val="center"/>
    </w:pPr>
    <w:rPr>
      <w:b/>
      <w:sz w:val="4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2002-01-28T14:29:00Z</dcterms:created>
  <dc:creator>Lana Belnoske</dc:creator>
  <dc:description/>
  <dc:language>en-CA</dc:language>
  <cp:lastModifiedBy>Lana Belnoske</cp:lastModifiedBy>
  <cp:lastPrinted>2002-01-29T10:47:00Z</cp:lastPrinted>
  <dcterms:modified xsi:type="dcterms:W3CDTF">2002-01-29T16:25:00Z</dcterms:modified>
  <cp:revision>6</cp:revision>
  <dc:subject/>
  <dc:title/>
</cp:coreProperties>
</file>