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PROPOSED REVISIONS TO</w:t>
      </w:r>
    </w:p>
    <w:p>
      <w:pPr>
        <w:pStyle w:val="Normal"/>
        <w:jc w:val="center"/>
        <w:rPr>
          <w:b/>
          <w:sz w:val="22"/>
        </w:rPr>
      </w:pPr>
      <w:r>
        <w:rPr>
          <w:b/>
          <w:sz w:val="22"/>
        </w:rPr>
        <w:t>ENRON GAS STORAGE AGREEMENT</w:t>
      </w:r>
    </w:p>
    <w:p>
      <w:pPr>
        <w:pStyle w:val="Normal"/>
        <w:jc w:val="both"/>
        <w:rPr>
          <w:b/>
          <w:sz w:val="22"/>
        </w:rPr>
      </w:pPr>
      <w:r>
        <w:rPr>
          <w:b/>
          <w:sz w:val="22"/>
        </w:rPr>
      </w:r>
    </w:p>
    <w:p>
      <w:pPr>
        <w:pStyle w:val="Normal"/>
        <w:numPr>
          <w:ilvl w:val="0"/>
          <w:numId w:val="1"/>
        </w:numPr>
        <w:jc w:val="both"/>
        <w:rPr>
          <w:sz w:val="22"/>
        </w:rPr>
      </w:pPr>
      <w:r>
        <w:rPr>
          <w:b/>
          <w:sz w:val="22"/>
        </w:rPr>
      </w:r>
    </w:p>
    <w:p>
      <w:pPr>
        <w:pStyle w:val="Normal"/>
        <w:jc w:val="both"/>
        <w:rPr>
          <w:b/>
          <w:sz w:val="22"/>
        </w:rPr>
      </w:pPr>
      <w:r>
        <w:rPr>
          <w:b/>
          <w:sz w:val="22"/>
        </w:rPr>
      </w:r>
    </w:p>
    <w:p>
      <w:pPr>
        <w:pStyle w:val="Normal"/>
        <w:spacing w:lineRule="atLeast" w:line="240"/>
        <w:ind w:start="720" w:end="360"/>
        <w:jc w:val="both"/>
        <w:rPr/>
      </w:pPr>
      <w:r>
        <w:rPr>
          <w:b/>
          <w:color w:val="000000"/>
          <w:sz w:val="22"/>
          <w:u w:val="single"/>
          <w:lang w:eastAsia="en-US"/>
        </w:rPr>
        <w:t>Set-off</w:t>
      </w:r>
      <w:r>
        <w:rPr>
          <w:b/>
          <w:color w:val="000000"/>
          <w:sz w:val="22"/>
          <w:lang w:eastAsia="en-US"/>
        </w:rPr>
        <w:t xml:space="preserve">. </w:t>
      </w:r>
      <w:r>
        <w:rPr>
          <w:color w:val="000000"/>
          <w:sz w:val="22"/>
          <w:lang w:eastAsia="en-US"/>
        </w:rPr>
        <w:t xml:space="preserve"> In the event of a default under this Agreement, the non-defaulting party shall be entitled, at its option and in its discretion, to set-off against any amounts payable by the defaulting party or any of its Affiliates to the non-defaulting party or any of its Affiliates under this Agreement or any other agreements, obligations, instruments or undertakings between the defaulting Party or any of its Affiliates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Normal"/>
        <w:keepLines/>
        <w:spacing w:lineRule="atLeast" w:line="240"/>
        <w:ind w:start="720" w:end="360"/>
        <w:jc w:val="both"/>
        <w:rPr>
          <w:color w:val="000000"/>
          <w:sz w:val="22"/>
          <w:lang w:eastAsia="en-US"/>
        </w:rPr>
      </w:pPr>
      <w:r>
        <w:rPr>
          <w:color w:val="000000"/>
          <w:sz w:val="22"/>
          <w:lang w:eastAsia="en-US"/>
        </w:rPr>
      </w:r>
    </w:p>
    <w:p>
      <w:pPr>
        <w:pStyle w:val="Normal"/>
        <w:ind w:start="720" w:end="360"/>
        <w:jc w:val="both"/>
        <w:rPr/>
      </w:pPr>
      <w:r>
        <w:rPr>
          <w:b/>
          <w:color w:val="000000"/>
          <w:sz w:val="22"/>
          <w:lang w:eastAsia="en-US"/>
        </w:rPr>
        <w:t>"</w:t>
      </w:r>
      <w:r>
        <w:rPr>
          <w:b/>
          <w:color w:val="000000"/>
          <w:sz w:val="22"/>
          <w:u w:val="single"/>
          <w:lang w:eastAsia="en-US"/>
        </w:rPr>
        <w:t>Affiliate</w:t>
      </w:r>
      <w:r>
        <w:rPr>
          <w:b/>
          <w:color w:val="000000"/>
          <w:sz w:val="22"/>
          <w:lang w:eastAsia="en-US"/>
        </w:rPr>
        <w:t xml:space="preserve">" </w:t>
      </w:r>
      <w:r>
        <w:rPr>
          <w:color w:val="000000"/>
          <w:sz w:val="22"/>
          <w:lang w:eastAsia="en-US"/>
        </w:rPr>
        <w:t>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 Notwithstanding the foregoing, the term “Affiliate” when applied to CIPCO shall only include the subsidiaries of Duke Energy Field Services, LLC and not include Duke Energy Corporation or any of its other subsidiaries partnerships or ventures, or Texas Eastern Products Pipeline Company, LLC or any of its subsidiaries, partnerships or ventures.</w:t>
      </w:r>
    </w:p>
    <w:p>
      <w:pPr>
        <w:pStyle w:val="Normal"/>
        <w:ind w:start="720" w:end="360"/>
        <w:jc w:val="both"/>
        <w:rPr>
          <w:b/>
          <w:color w:val="000000"/>
          <w:sz w:val="22"/>
          <w:lang w:eastAsia="en-US"/>
        </w:rPr>
      </w:pPr>
      <w:r>
        <w:rPr>
          <w:b/>
          <w:color w:val="000000"/>
          <w:sz w:val="22"/>
          <w:lang w:eastAsia="en-US"/>
        </w:rPr>
      </w:r>
    </w:p>
    <w:p>
      <w:pPr>
        <w:pStyle w:val="Normal"/>
        <w:spacing w:lineRule="atLeast" w:line="240"/>
        <w:ind w:hanging="270" w:start="270" w:end="360"/>
        <w:jc w:val="both"/>
        <w:rPr/>
      </w:pPr>
      <w:r>
        <w:rPr>
          <w:sz w:val="22"/>
        </w:rPr>
        <w:t xml:space="preserve">2.  </w:t>
      </w:r>
      <w:r>
        <w:rPr>
          <w:b/>
          <w:sz w:val="22"/>
        </w:rPr>
        <w:t xml:space="preserve">Take Possession.  </w:t>
      </w:r>
      <w:r>
        <w:rPr>
          <w:sz w:val="22"/>
        </w:rPr>
        <w:t xml:space="preserve">Revise Section 4.2 of Exhibit A to provide that if Enron fails to pay for 0 days after payment is due, CIPCO will be entitled to confiscate the necessary amount of gas in storage to satisfy the obligation due to CIPCO, including any applicable interest charges.  The value of any confiscated gas would be the market value (based on an index or indices reasonably selected by CIPCO plus or minus any appropriate transportation differential) as of the date of confiscation.  This remedy would be in addition to any other remedy CIPCO </w:t>
      </w:r>
      <w:r>
        <w:rPr>
          <w:color w:val="000000"/>
          <w:sz w:val="22"/>
          <w:lang w:eastAsia="en-US"/>
        </w:rPr>
        <w:t>is at any time otherwise entitled (whether by operation of law, contract or otherwise).</w:t>
      </w:r>
    </w:p>
    <w:p>
      <w:pPr>
        <w:pStyle w:val="Normal"/>
        <w:ind w:hanging="360" w:start="360" w:end="360"/>
        <w:jc w:val="both"/>
        <w:rPr>
          <w:color w:val="000000"/>
          <w:sz w:val="22"/>
          <w:lang w:eastAsia="en-US"/>
        </w:rPr>
      </w:pPr>
      <w:r>
        <w:rPr>
          <w:color w:val="000000"/>
          <w:sz w:val="22"/>
          <w:lang w:eastAsia="en-US"/>
        </w:rPr>
      </w:r>
    </w:p>
    <w:sectPr>
      <w:type w:val="nextPage"/>
      <w:pgSz w:w="12240" w:h="15840"/>
      <w:pgMar w:left="1800" w:right="180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2002-02-13T18:21:00Z</dcterms:created>
  <dc:creator>Michael S Richards</dc:creator>
  <dc:description/>
  <dc:language>en-CA</dc:language>
  <cp:lastModifiedBy>GASwidensky</cp:lastModifiedBy>
  <cp:lastPrinted>2001-12-12T17:17:00Z</cp:lastPrinted>
  <dcterms:modified xsi:type="dcterms:W3CDTF">2002-02-13T18:21:00Z</dcterms:modified>
  <cp:revision>2</cp:revision>
  <dc:subject/>
  <dc:title>PROPOSED REVISIONS TO</dc:title>
</cp:coreProperties>
</file>