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Steve Kean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Chief of Staff</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California</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Normal"/>
        <w:tabs>
          <w:tab w:val="clear" w:pos="540"/>
        </w:tabs>
        <w:overflowPunct w:val="true"/>
        <w:ind w:start="72" w:end="0"/>
        <w:textAlignment w:val="auto"/>
        <w:rPr>
          <w:rFonts w:cs="Arial"/>
          <w:sz w:val="20"/>
        </w:rPr>
      </w:pPr>
      <w:r>
        <w:rPr>
          <w:rFonts w:cs="Arial"/>
          <w:sz w:val="20"/>
        </w:rPr>
        <w:t xml:space="preserve">As we discussed Wednesday, we have assembled background materials on the California energy crisis.  These materials include our employee communications, fact sheets and a number of articles.  You also should have received a videotape of the frontline program “Blackout”.  </w:t>
      </w:r>
    </w:p>
    <w:p>
      <w:pPr>
        <w:pStyle w:val="Normal"/>
        <w:tabs>
          <w:tab w:val="clear" w:pos="540"/>
        </w:tabs>
        <w:overflowPunct w:val="true"/>
        <w:ind w:start="72" w:end="0"/>
        <w:textAlignment w:val="auto"/>
        <w:rPr>
          <w:rFonts w:cs="Arial"/>
          <w:sz w:val="20"/>
        </w:rPr>
      </w:pPr>
      <w:r>
        <w:rPr>
          <w:rFonts w:cs="Arial"/>
          <w:sz w:val="20"/>
        </w:rPr>
      </w:r>
    </w:p>
    <w:p>
      <w:pPr>
        <w:pStyle w:val="Normal"/>
        <w:tabs>
          <w:tab w:val="clear" w:pos="540"/>
        </w:tabs>
        <w:overflowPunct w:val="true"/>
        <w:ind w:start="72" w:end="0"/>
        <w:textAlignment w:val="auto"/>
        <w:rPr/>
      </w:pPr>
      <w:r>
        <w:rPr>
          <w:rFonts w:cs="Arial"/>
          <w:sz w:val="20"/>
        </w:rPr>
        <w:t>We also discussed Enron’s overall strategy regarding California.  Below is a discussion of our strategy to date and what we need to consider next.</w:t>
      </w:r>
    </w:p>
    <w:p>
      <w:pPr>
        <w:pStyle w:val="Normal"/>
        <w:tabs>
          <w:tab w:val="clear" w:pos="540"/>
        </w:tabs>
        <w:overflowPunct w:val="true"/>
        <w:ind w:start="72" w:end="0"/>
        <w:textAlignment w:val="auto"/>
        <w:rPr>
          <w:rFonts w:cs="Arial"/>
          <w:sz w:val="20"/>
        </w:rPr>
      </w:pPr>
      <w:r>
        <w:rPr>
          <w:rFonts w:cs="Arial"/>
          <w:sz w:val="20"/>
        </w:rPr>
      </w:r>
    </w:p>
    <w:p>
      <w:pPr>
        <w:pStyle w:val="Normal"/>
        <w:tabs>
          <w:tab w:val="clear" w:pos="540"/>
          <w:tab w:val="left" w:pos="576" w:leader="none"/>
        </w:tabs>
        <w:overflowPunct w:val="true"/>
        <w:ind w:hanging="432" w:start="72" w:end="0"/>
        <w:textAlignment w:val="auto"/>
        <w:rPr>
          <w:rFonts w:cs="Arial"/>
          <w:sz w:val="20"/>
        </w:rPr>
      </w:pPr>
      <w:r>
        <w:rPr>
          <w:rFonts w:cs="Arial" w:ascii="Symbol" w:hAnsi="Symbol"/>
          <w:sz w:val="20"/>
        </w:rPr>
        <w:sym w:font="Symbol" w:char="f0b7"/>
      </w:r>
      <w:r>
        <w:rPr>
          <w:rFonts w:cs="Arial" w:ascii="Symbol" w:hAnsi="Symbol"/>
          <w:sz w:val="20"/>
        </w:rPr>
        <w:tab/>
      </w:r>
      <w:r>
        <w:rPr>
          <w:rFonts w:cs="Arial"/>
          <w:b/>
          <w:bCs/>
          <w:color w:val="000080"/>
          <w:sz w:val="20"/>
        </w:rPr>
        <w:t>Stay productively engaged.</w:t>
      </w:r>
      <w:r>
        <w:rPr>
          <w:rFonts w:cs="Arial"/>
          <w:color w:val="000080"/>
          <w:sz w:val="20"/>
        </w:rPr>
        <w:t xml:space="preserve">  Our primary objectives in California are commercial: get paid, successfully resolve litigation, and preserve an ongoing market opportunity.</w:t>
      </w:r>
    </w:p>
    <w:p>
      <w:pPr>
        <w:pStyle w:val="Normal"/>
        <w:tabs>
          <w:tab w:val="clear" w:pos="540"/>
        </w:tabs>
        <w:overflowPunct w:val="true"/>
        <w:ind w:start="504" w:end="0"/>
        <w:textAlignment w:val="auto"/>
        <w:rPr>
          <w:rFonts w:cs="Arial"/>
          <w:sz w:val="20"/>
        </w:rPr>
      </w:pPr>
      <w:r>
        <w:rPr>
          <w:rFonts w:cs="Arial"/>
          <w:color w:val="000080"/>
          <w:sz w:val="20"/>
        </w:rPr>
        <w:t xml:space="preserve">-- </w:t>
      </w:r>
      <w:r>
        <w:rPr>
          <w:rFonts w:cs="Arial"/>
          <w:color w:val="000080"/>
          <w:sz w:val="20"/>
          <w:u w:val="single"/>
        </w:rPr>
        <w:t>Getting paid.</w:t>
      </w:r>
      <w:r>
        <w:rPr>
          <w:rFonts w:cs="Arial"/>
          <w:color w:val="000080"/>
          <w:sz w:val="20"/>
        </w:rPr>
        <w:t xml:space="preserve"> We are on the PG&amp;E unsecured creditors committee.  We have vigorously pressed our claims with both PG&amp;E and SoCal Edison.  We have also engaged in detailed discussions with legislative leadership regarding rate structures that will enable the utilities to pay their bills and return to solvency.</w:t>
      </w:r>
    </w:p>
    <w:p>
      <w:pPr>
        <w:pStyle w:val="Normal"/>
        <w:tabs>
          <w:tab w:val="clear" w:pos="540"/>
        </w:tabs>
        <w:overflowPunct w:val="true"/>
        <w:ind w:start="504" w:end="0"/>
        <w:textAlignment w:val="auto"/>
        <w:rPr>
          <w:rFonts w:cs="Arial"/>
          <w:sz w:val="20"/>
        </w:rPr>
      </w:pPr>
      <w:r>
        <w:rPr>
          <w:rFonts w:cs="Arial"/>
          <w:color w:val="000080"/>
          <w:sz w:val="20"/>
        </w:rPr>
        <w:t xml:space="preserve">-- </w:t>
      </w:r>
      <w:r>
        <w:rPr>
          <w:rFonts w:cs="Arial"/>
          <w:color w:val="000080"/>
          <w:sz w:val="20"/>
          <w:u w:val="single"/>
        </w:rPr>
        <w:t>Resolve litigation</w:t>
      </w:r>
      <w:r>
        <w:rPr>
          <w:rFonts w:cs="Arial"/>
          <w:color w:val="000080"/>
          <w:sz w:val="20"/>
        </w:rPr>
        <w:t>.  We have retained a top-notch legal team and are focused on mounting a vigorous defense and securing a neutral forum.</w:t>
      </w:r>
    </w:p>
    <w:p>
      <w:pPr>
        <w:pStyle w:val="Normal"/>
        <w:tabs>
          <w:tab w:val="clear" w:pos="540"/>
        </w:tabs>
        <w:overflowPunct w:val="true"/>
        <w:ind w:start="504" w:end="0"/>
        <w:textAlignment w:val="auto"/>
        <w:rPr>
          <w:rFonts w:cs="Arial"/>
          <w:sz w:val="20"/>
        </w:rPr>
      </w:pPr>
      <w:r>
        <w:rPr>
          <w:rFonts w:cs="Arial"/>
          <w:color w:val="000080"/>
          <w:sz w:val="20"/>
        </w:rPr>
        <w:t xml:space="preserve">-- </w:t>
      </w:r>
      <w:r>
        <w:rPr>
          <w:rFonts w:cs="Arial"/>
          <w:color w:val="000080"/>
          <w:sz w:val="20"/>
          <w:u w:val="single"/>
        </w:rPr>
        <w:t>Preserve market opportunity</w:t>
      </w:r>
      <w:r>
        <w:rPr>
          <w:rFonts w:cs="Arial"/>
          <w:color w:val="000080"/>
          <w:sz w:val="20"/>
        </w:rPr>
        <w:t>.  We are in ongoing discussions with legislative leaders and other stakeholders to construct a comprehensive solution that includes reinstating -- and expanding -- direct access.  California’s general inability to get things done makes the outcome of these discussions far from certain, but we are at the table (and the discussions would not have advanced as far as they have without Enron’s active involvement).  Further, though California leaders continue to demagogue the issue, most of the things we have said they need to do, they are doing: expediting siting of new generation, instituting a demand buy-down program, and reducing reliance on the spot market.</w:t>
      </w:r>
    </w:p>
    <w:p>
      <w:pPr>
        <w:pStyle w:val="Normal"/>
        <w:tabs>
          <w:tab w:val="clear" w:pos="540"/>
        </w:tabs>
        <w:overflowPunct w:val="true"/>
        <w:ind w:start="504" w:end="0"/>
        <w:textAlignment w:val="auto"/>
        <w:rPr>
          <w:rFonts w:cs="Arial"/>
          <w:sz w:val="20"/>
        </w:rPr>
      </w:pPr>
      <w:r>
        <w:rPr>
          <w:rFonts w:cs="Arial"/>
          <w:sz w:val="20"/>
        </w:rPr>
      </w:r>
    </w:p>
    <w:p>
      <w:pPr>
        <w:pStyle w:val="Normal"/>
        <w:tabs>
          <w:tab w:val="clear" w:pos="540"/>
          <w:tab w:val="left" w:pos="576" w:leader="none"/>
        </w:tabs>
        <w:overflowPunct w:val="true"/>
        <w:ind w:hanging="432" w:start="72" w:end="0"/>
        <w:textAlignment w:val="auto"/>
        <w:rPr>
          <w:rFonts w:cs="Arial"/>
          <w:sz w:val="20"/>
        </w:rPr>
      </w:pPr>
      <w:r>
        <w:rPr>
          <w:rFonts w:cs="Arial" w:ascii="Symbol" w:hAnsi="Symbol"/>
          <w:sz w:val="20"/>
        </w:rPr>
        <w:sym w:font="Symbol" w:char="f0b7"/>
      </w:r>
      <w:r>
        <w:rPr>
          <w:rFonts w:cs="Arial" w:ascii="Symbol" w:hAnsi="Symbol"/>
          <w:sz w:val="20"/>
        </w:rPr>
        <w:tab/>
      </w:r>
      <w:r>
        <w:rPr>
          <w:rFonts w:cs="Arial"/>
          <w:b/>
          <w:bCs/>
          <w:color w:val="000080"/>
          <w:sz w:val="20"/>
        </w:rPr>
        <w:t>Advance deregulation.</w:t>
      </w:r>
      <w:r>
        <w:rPr>
          <w:rFonts w:cs="Arial"/>
          <w:color w:val="000080"/>
          <w:sz w:val="20"/>
        </w:rPr>
        <w:t xml:space="preserve">  The heated rhetoric makes it difficult to get things done in California.  Elsewhere, though, policymakers (and customers) are eager to avoid California’s mistakes.  In these other forums we find people willing to listen to us and we find receptivity to our message.  Utilities, regulators and customers have embraced the need for risk management like never before. </w:t>
      </w:r>
    </w:p>
    <w:p>
      <w:pPr>
        <w:pStyle w:val="Normal"/>
        <w:tabs>
          <w:tab w:val="clear" w:pos="540"/>
          <w:tab w:val="left" w:pos="576" w:leader="none"/>
        </w:tabs>
        <w:overflowPunct w:val="true"/>
        <w:ind w:hanging="432" w:start="72" w:end="0"/>
        <w:textAlignment w:val="auto"/>
        <w:rPr>
          <w:rFonts w:cs="Arial"/>
          <w:b/>
          <w:bCs/>
          <w:sz w:val="20"/>
        </w:rPr>
      </w:pPr>
      <w:r>
        <w:rPr>
          <w:rFonts w:cs="Arial"/>
          <w:b/>
          <w:bCs/>
          <w:sz w:val="20"/>
        </w:rPr>
      </w:r>
    </w:p>
    <w:p>
      <w:pPr>
        <w:pStyle w:val="Normal"/>
        <w:tabs>
          <w:tab w:val="clear" w:pos="540"/>
        </w:tabs>
        <w:overflowPunct w:val="true"/>
        <w:ind w:start="72" w:end="0"/>
        <w:textAlignment w:val="auto"/>
        <w:rPr>
          <w:rFonts w:cs="Arial"/>
          <w:sz w:val="20"/>
        </w:rPr>
      </w:pPr>
      <w:r>
        <w:rPr>
          <w:rFonts w:cs="Arial"/>
          <w:color w:val="000080"/>
          <w:sz w:val="20"/>
        </w:rPr>
        <w:t>We have never shied away from a fight.  As a company whose primary message and public image involves breaking down regulatory barriers, challenging incumbent monopolies and making markets work better, we engender controversy.  Most of those controversies play themselves out as fights between Enron and other companies (and to some extent regulators) largely outside of the mainstream media.  Now, we are involved in a fight with politicians and that fight is playing itself out on the front pages of newspapers.  It’s a different kind of fight with a different kind of fighter.</w:t>
      </w:r>
    </w:p>
    <w:p>
      <w:pPr>
        <w:pStyle w:val="Normal"/>
        <w:tabs>
          <w:tab w:val="clear" w:pos="540"/>
        </w:tabs>
        <w:overflowPunct w:val="true"/>
        <w:ind w:start="72" w:end="0"/>
        <w:textAlignment w:val="auto"/>
        <w:rPr>
          <w:rFonts w:cs="Arial"/>
          <w:sz w:val="20"/>
        </w:rPr>
      </w:pPr>
      <w:r>
        <w:rPr>
          <w:rFonts w:cs="Arial"/>
          <w:sz w:val="20"/>
        </w:rPr>
      </w:r>
    </w:p>
    <w:p>
      <w:pPr>
        <w:pStyle w:val="Normal"/>
        <w:tabs>
          <w:tab w:val="clear" w:pos="540"/>
          <w:tab w:val="left" w:pos="576" w:leader="none"/>
        </w:tabs>
        <w:overflowPunct w:val="true"/>
        <w:ind w:hanging="432" w:start="72" w:end="0"/>
        <w:textAlignment w:val="auto"/>
        <w:rPr>
          <w:rFonts w:cs="Arial"/>
          <w:sz w:val="20"/>
        </w:rPr>
      </w:pPr>
      <w:r>
        <w:rPr>
          <w:rFonts w:cs="Arial" w:ascii="Symbol" w:hAnsi="Symbol"/>
          <w:sz w:val="20"/>
        </w:rPr>
        <w:sym w:font="Symbol" w:char="f0b7"/>
      </w:r>
      <w:r>
        <w:rPr>
          <w:rFonts w:cs="Arial" w:ascii="Symbol" w:hAnsi="Symbol"/>
          <w:sz w:val="20"/>
        </w:rPr>
        <w:tab/>
      </w:r>
      <w:r>
        <w:rPr>
          <w:rFonts w:cs="Arial"/>
          <w:color w:val="000080"/>
          <w:sz w:val="20"/>
        </w:rPr>
        <w:t>The fighters are politicians who care more about polls and reelection than on really solving the problem.  This outlook often collides with logical arguments and real solutions.</w:t>
      </w:r>
    </w:p>
    <w:p>
      <w:pPr>
        <w:pStyle w:val="Normal"/>
        <w:tabs>
          <w:tab w:val="clear" w:pos="540"/>
          <w:tab w:val="left" w:pos="576" w:leader="none"/>
        </w:tabs>
        <w:overflowPunct w:val="true"/>
        <w:ind w:hanging="432" w:start="72" w:end="0"/>
        <w:textAlignment w:val="auto"/>
        <w:rPr>
          <w:rFonts w:cs="Arial"/>
          <w:sz w:val="20"/>
        </w:rPr>
      </w:pPr>
      <w:r>
        <w:rPr>
          <w:rFonts w:cs="Arial" w:ascii="Symbol" w:hAnsi="Symbol"/>
          <w:sz w:val="20"/>
        </w:rPr>
        <w:sym w:font="Symbol" w:char="f0b7"/>
      </w:r>
      <w:r>
        <w:rPr>
          <w:rFonts w:cs="Arial" w:ascii="Symbol" w:hAnsi="Symbol"/>
          <w:sz w:val="20"/>
        </w:rPr>
        <w:tab/>
      </w:r>
      <w:r>
        <w:rPr>
          <w:rFonts w:cs="Arial"/>
          <w:color w:val="000080"/>
          <w:sz w:val="20"/>
        </w:rPr>
        <w:t>The fight plays itself out in the mainstream media.  Politicians can spill barrels of ink in this forum.  They can call press conferences whenever they wish.  A company – even one with a high profile like Enron – is usually one of many voices with its views only excerpted and selectively quoted.</w:t>
      </w:r>
    </w:p>
    <w:p>
      <w:pPr>
        <w:pStyle w:val="Normal"/>
        <w:tabs>
          <w:tab w:val="clear" w:pos="540"/>
          <w:tab w:val="left" w:pos="576" w:leader="none"/>
        </w:tabs>
        <w:overflowPunct w:val="true"/>
        <w:ind w:hanging="432" w:start="72" w:end="0"/>
        <w:textAlignment w:val="auto"/>
        <w:rPr>
          <w:rFonts w:cs="Arial"/>
          <w:sz w:val="20"/>
        </w:rPr>
      </w:pPr>
      <w:r>
        <w:rPr>
          <w:rFonts w:cs="Arial"/>
          <w:sz w:val="20"/>
        </w:rPr>
      </w:r>
    </w:p>
    <w:p>
      <w:pPr>
        <w:pStyle w:val="Normal"/>
        <w:tabs>
          <w:tab w:val="clear" w:pos="540"/>
        </w:tabs>
        <w:overflowPunct w:val="true"/>
        <w:ind w:start="72" w:end="0"/>
        <w:textAlignment w:val="auto"/>
        <w:rPr>
          <w:rFonts w:cs="Arial"/>
          <w:sz w:val="20"/>
        </w:rPr>
      </w:pPr>
      <w:r>
        <w:rPr>
          <w:rFonts w:cs="Arial"/>
          <w:color w:val="000080"/>
          <w:sz w:val="20"/>
        </w:rPr>
        <w:t>Californians are getting hurt as politicians use this issue for their own political gain.  What California citizens and businesses need is a different kind of fighter; a political figure willing to match blows—every day and in every forum—with the demagogues.  Someone who will attract the same level of attention from the media as senior political figures in California.  We would appreciate any suggestions.</w:t>
      </w:r>
    </w:p>
    <w:p>
      <w:pPr>
        <w:pStyle w:val="Normal"/>
        <w:tabs>
          <w:tab w:val="clear" w:pos="540"/>
        </w:tabs>
        <w:overflowPunct w:val="true"/>
        <w:ind w:start="72" w:end="0"/>
        <w:textAlignment w:val="auto"/>
        <w:rPr>
          <w:rFonts w:cs="Arial"/>
          <w:sz w:val="20"/>
        </w:rPr>
      </w:pPr>
      <w:r>
        <w:rPr>
          <w:rFonts w:cs="Arial"/>
          <w:sz w:val="20"/>
        </w:rPr>
      </w:r>
    </w:p>
    <w:p>
      <w:pPr>
        <w:pStyle w:val="Normal"/>
        <w:tabs>
          <w:tab w:val="clear" w:pos="540"/>
        </w:tabs>
        <w:overflowPunct w:val="true"/>
        <w:ind w:start="72" w:end="0"/>
        <w:textAlignment w:val="auto"/>
        <w:rPr>
          <w:rFonts w:cs="Arial"/>
          <w:sz w:val="20"/>
        </w:rPr>
      </w:pPr>
      <w:r>
        <w:rPr>
          <w:rFonts w:cs="Arial"/>
          <w:color w:val="000080"/>
          <w:sz w:val="20"/>
        </w:rPr>
        <w:t>Going forward from here I believe we need to do the following:</w:t>
      </w:r>
    </w:p>
    <w:p>
      <w:pPr>
        <w:pStyle w:val="Normal"/>
        <w:tabs>
          <w:tab w:val="clear" w:pos="540"/>
        </w:tabs>
        <w:overflowPunct w:val="true"/>
        <w:ind w:start="72" w:end="0"/>
        <w:textAlignment w:val="auto"/>
        <w:rPr>
          <w:rFonts w:cs="Arial"/>
          <w:sz w:val="20"/>
        </w:rPr>
      </w:pPr>
      <w:r>
        <w:rPr>
          <w:rFonts w:cs="Arial"/>
          <w:sz w:val="20"/>
        </w:rPr>
      </w:r>
    </w:p>
    <w:p>
      <w:pPr>
        <w:pStyle w:val="Normal"/>
        <w:tabs>
          <w:tab w:val="clear" w:pos="540"/>
          <w:tab w:val="left" w:pos="576" w:leader="none"/>
        </w:tabs>
        <w:overflowPunct w:val="true"/>
        <w:ind w:hanging="432" w:start="72" w:end="0"/>
        <w:textAlignment w:val="auto"/>
        <w:rPr>
          <w:rFonts w:cs="Arial"/>
          <w:sz w:val="20"/>
        </w:rPr>
      </w:pPr>
      <w:r>
        <w:rPr>
          <w:rFonts w:cs="Arial" w:ascii="Symbol" w:hAnsi="Symbol"/>
          <w:sz w:val="20"/>
        </w:rPr>
        <w:sym w:font="Symbol" w:char="f0b7"/>
      </w:r>
      <w:r>
        <w:rPr>
          <w:rFonts w:cs="Arial" w:ascii="Symbol" w:hAnsi="Symbol"/>
          <w:sz w:val="20"/>
        </w:rPr>
        <w:tab/>
      </w:r>
      <w:r>
        <w:rPr>
          <w:rFonts w:cs="Arial"/>
          <w:color w:val="000080"/>
          <w:sz w:val="20"/>
        </w:rPr>
        <w:t>Find a political figure to engage in the political fight, as discussed above.</w:t>
      </w:r>
    </w:p>
    <w:p>
      <w:pPr>
        <w:pStyle w:val="Normal"/>
        <w:tabs>
          <w:tab w:val="clear" w:pos="540"/>
          <w:tab w:val="left" w:pos="576" w:leader="none"/>
        </w:tabs>
        <w:overflowPunct w:val="true"/>
        <w:ind w:hanging="432" w:start="72" w:end="0"/>
        <w:textAlignment w:val="auto"/>
        <w:rPr>
          <w:rFonts w:cs="Arial"/>
          <w:sz w:val="20"/>
        </w:rPr>
      </w:pPr>
      <w:r>
        <w:rPr>
          <w:rFonts w:cs="Arial" w:ascii="Symbol" w:hAnsi="Symbol"/>
          <w:sz w:val="20"/>
        </w:rPr>
        <w:sym w:font="Symbol" w:char="f0b7"/>
      </w:r>
      <w:r>
        <w:rPr>
          <w:rFonts w:cs="Arial" w:ascii="Symbol" w:hAnsi="Symbol"/>
          <w:sz w:val="20"/>
        </w:rPr>
        <w:tab/>
      </w:r>
      <w:r>
        <w:rPr>
          <w:rFonts w:cs="Arial"/>
          <w:color w:val="000080"/>
          <w:sz w:val="20"/>
        </w:rPr>
        <w:t>Respond to the personal attacks on individual Enron executives(s).  The responses should be hard hitting and should not be generalized – i.e. we should not attack California or all California politicians but should focus on those making the comments.</w:t>
      </w:r>
    </w:p>
    <w:p>
      <w:pPr>
        <w:pStyle w:val="Normal"/>
        <w:tabs>
          <w:tab w:val="clear" w:pos="540"/>
          <w:tab w:val="left" w:pos="576" w:leader="none"/>
        </w:tabs>
        <w:overflowPunct w:val="true"/>
        <w:ind w:hanging="432" w:start="72" w:end="0"/>
        <w:textAlignment w:val="auto"/>
        <w:rPr>
          <w:rFonts w:cs="Arial"/>
          <w:sz w:val="20"/>
        </w:rPr>
      </w:pPr>
      <w:r>
        <w:rPr>
          <w:rFonts w:cs="Arial" w:ascii="Symbol" w:hAnsi="Symbol"/>
          <w:sz w:val="20"/>
        </w:rPr>
        <w:sym w:font="Symbol" w:char="f0b7"/>
      </w:r>
      <w:r>
        <w:rPr>
          <w:rFonts w:cs="Arial" w:ascii="Symbol" w:hAnsi="Symbol"/>
          <w:sz w:val="20"/>
        </w:rPr>
        <w:tab/>
      </w:r>
      <w:r>
        <w:rPr>
          <w:rFonts w:cs="Arial"/>
          <w:color w:val="000080"/>
          <w:sz w:val="20"/>
        </w:rPr>
        <w:t>Continue to productively engage.  As painful as the public debate has been, we are making progress.</w:t>
      </w:r>
    </w:p>
    <w:p>
      <w:pPr>
        <w:pStyle w:val="Normal"/>
        <w:tabs>
          <w:tab w:val="clear" w:pos="540"/>
          <w:tab w:val="left" w:pos="576" w:leader="none"/>
        </w:tabs>
        <w:overflowPunct w:val="true"/>
        <w:ind w:hanging="432" w:start="72" w:end="0"/>
        <w:textAlignment w:val="auto"/>
        <w:rPr>
          <w:rFonts w:cs="Arial"/>
          <w:sz w:val="20"/>
        </w:rPr>
      </w:pPr>
      <w:r>
        <w:rPr>
          <w:rFonts w:cs="Arial"/>
          <w:sz w:val="20"/>
        </w:rPr>
      </w:r>
    </w:p>
    <w:p>
      <w:pPr>
        <w:pStyle w:val="Normal"/>
        <w:tabs>
          <w:tab w:val="clear" w:pos="540"/>
        </w:tabs>
        <w:overflowPunct w:val="true"/>
        <w:ind w:start="72" w:end="0"/>
        <w:textAlignment w:val="auto"/>
        <w:rPr>
          <w:rFonts w:cs="Arial"/>
          <w:sz w:val="20"/>
        </w:rPr>
      </w:pPr>
      <w:r>
        <w:rPr>
          <w:rFonts w:cs="Arial"/>
          <w:color w:val="000080"/>
          <w:sz w:val="20"/>
        </w:rPr>
        <w:t>Finally, we will advocate the same things we always have: open markets, deregulation and choice. Our cause as a company remains valid and we will fight for it in every sensible forum.</w:t>
      </w:r>
    </w:p>
    <w:p>
      <w:pPr>
        <w:pStyle w:val="Body"/>
        <w:rPr>
          <w:rFonts w:cs="Arial"/>
          <w:sz w:val="20"/>
        </w:rPr>
      </w:pPr>
      <w:r>
        <w:rPr>
          <w:rFonts w:cs="Arial"/>
          <w:sz w:val="20"/>
        </w:rPr>
      </w:r>
    </w:p>
    <w:p>
      <w:pPr>
        <w:pStyle w:val="CopyList"/>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left" w:pos="2160" w:leader="none"/>
        <w:tab w:val="left" w:pos="4320" w:leader="none"/>
        <w:tab w:val="left" w:pos="6480" w:leader="none"/>
        <w:tab w:val="right" w:pos="10800" w:leader="none"/>
      </w:tabs>
      <w:rPr>
        <w:sz w:val="16"/>
      </w:rPr>
    </w:pPr>
    <w:r>
      <w:rPr>
        <w:b/>
        <w:sz w:val="16"/>
      </w:rPr>
      <w:t>Respect</w:t>
      <w:tab/>
      <w:t xml:space="preserve">           Integrity</w:t>
      <w:tab/>
      <w:t xml:space="preserve">                    Communication</w:t>
      <w:tab/>
      <w:t xml:space="preserve">                                              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340" w:leader="none"/>
        <w:tab w:val="left" w:pos="3600" w:leader="none"/>
        <w:tab w:val="left" w:pos="5040" w:leader="none"/>
        <w:tab w:val="left" w:pos="837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2001-06-15T17:32:00Z</dcterms:created>
  <dc:creator>kdenne</dc:creator>
  <dc:description/>
  <dc:language>en-CA</dc:language>
  <cp:lastModifiedBy>kdenne</cp:lastModifiedBy>
  <cp:lastPrinted>2001-06-15T15:18:00Z</cp:lastPrinted>
  <dcterms:modified xsi:type="dcterms:W3CDTF">2001-06-15T18:04:00Z</dcterms:modified>
  <cp:revision>3</cp:revision>
  <dc:subject/>
  <dc:title>Better, Faster, Simpler Memo </dc:title>
</cp:coreProperties>
</file>