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t>ENRON NORTH AMERICA CORP.</w:t>
      </w:r>
    </w:p>
    <w:p>
      <w:pPr>
        <w:pStyle w:val="Justified"/>
        <w:jc w:val="center"/>
        <w:rPr>
          <w:b/>
          <w:sz w:val="18"/>
        </w:rPr>
      </w:pPr>
      <w:r>
        <w:rPr>
          <w:b/>
          <w:sz w:val="18"/>
        </w:rPr>
        <w:t xml:space="preserve">ON-LINE GENERAL TERMS AND CONDITIONS FOR STEEL, STEEL PRODUCTS AND PROCESS SERVICES TRANSACTIONS </w:t>
      </w:r>
    </w:p>
    <w:p>
      <w:pPr>
        <w:pStyle w:val="Heading2"/>
        <w:ind w:hanging="0" w:start="0"/>
        <w:jc w:val="both"/>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jc w:val="both"/>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Steel, Steel Products and Process Services ("Commodity") or Options on the Commodity between Enron North America Corp. ("ENA") and another party (the "Counterparty").  ENA and Counterparty shall be referred to as a "Party" herein.  The special terms and conditions of a particular Transaction for the purchase, sale or exchange of the Commodity or Options on the Commodity including but not limited to, payment terms, price and delivery terms shall be as set forth on this Website ("Special Terms and Conditions").  Such Special Terms and Conditions, together with these General Terms and Conditions ("Terms") constitute the Parties' entire agreement ("Agreement") as to a particular Transaction and override and take the place of any terms or conditions emanating from or referred to by Counterparty. </w:t>
      </w:r>
    </w:p>
    <w:p>
      <w:pPr>
        <w:pStyle w:val="Heading2"/>
        <w:ind w:hanging="0" w:start="0"/>
        <w:jc w:val="both"/>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the Commodity or Options on the Commodity by clicking on the designated boxes on this Website.  This Website is not, and shall not be construed as, an offer to buy or sell by ENA.  ENA may accept or reject Counterparty's offer at its sole discretion.  A Transaction shall be deemed executed and entered into at the time on a particular date ("Trade Date") that ENA first signifies its acceptance of Counterparty's offer, accessible on this Website.  </w:t>
      </w:r>
    </w:p>
    <w:p>
      <w:pPr>
        <w:pStyle w:val="Heading2"/>
        <w:ind w:firstLine="720" w:start="0" w:end="0"/>
        <w:jc w:val="both"/>
        <w:rPr/>
      </w:pPr>
      <w:r>
        <w:rPr>
          <w:sz w:val="18"/>
        </w:rPr>
        <w:t xml:space="preserve">The Parties agree that ENA may confirm a Transaction by giving (via facsimile or other means including but not limited to retrievable electronic communications)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ENA’s failure to do so shall not invalidate any Transaction previously entered into in accordance with the procedures of Section 1.2.  Once a Confirmation is given, if it is not executed by Counterparty (with any objections to the accuracy of the contents noted thereon) and returned to ENA or is not otherwise objected to by written notice to ENA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Heading2"/>
        <w:ind w:firstLine="720" w:start="0" w:end="0"/>
        <w:jc w:val="both"/>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jc w:val="both"/>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jc w:val="both"/>
        <w:rPr>
          <w:b/>
          <w:sz w:val="18"/>
        </w:rPr>
      </w:pPr>
      <w:r>
        <w:rPr>
          <w:sz w:val="18"/>
        </w:rPr>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Heading1"/>
        <w:spacing w:before="0" w:after="120"/>
        <w:ind w:hanging="0" w:start="0"/>
        <w:jc w:val="both"/>
        <w:rPr>
          <w:sz w:val="18"/>
        </w:rPr>
      </w:pPr>
      <w:r>
        <w:rPr>
          <w:sz w:val="18"/>
        </w:rPr>
        <w:t>SECTION 2.  REPRESENTATIONS AND WARRANTIES</w:t>
      </w:r>
    </w:p>
    <w:p>
      <w:pPr>
        <w:pStyle w:val="Justified"/>
        <w:jc w:val="both"/>
        <w:rPr>
          <w:sz w:val="18"/>
        </w:rPr>
      </w:pPr>
      <w:r>
        <w:rPr>
          <w:sz w:val="18"/>
        </w:rPr>
        <w:t>On the date of entering into this Agreement and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jc w:val="both"/>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w:t>
      </w:r>
    </w:p>
    <w:p>
      <w:pPr>
        <w:pStyle w:val="Heading2"/>
        <w:ind w:hanging="0" w:start="0"/>
        <w:jc w:val="both"/>
        <w:rPr/>
      </w:pPr>
      <w:r>
        <w:rPr>
          <w:sz w:val="18"/>
        </w:rPr>
        <w:t>3.2</w:t>
        <w:tab/>
      </w:r>
      <w:r>
        <w:rPr>
          <w:b/>
          <w:sz w:val="18"/>
          <w:u w:val="single"/>
        </w:rPr>
        <w:t>Delivery</w:t>
      </w:r>
      <w:r>
        <w:rPr>
          <w:sz w:val="18"/>
        </w:rPr>
        <w:t>.</w:t>
      </w:r>
    </w:p>
    <w:p>
      <w:pPr>
        <w:pStyle w:val="Heading2"/>
        <w:ind w:firstLine="720" w:start="0" w:end="0"/>
        <w:jc w:val="both"/>
        <w:rPr/>
      </w:pPr>
      <w:r>
        <w:rPr>
          <w:color w:val="000000"/>
          <w:sz w:val="18"/>
        </w:rPr>
        <w:t>(a)</w:t>
        <w:tab/>
      </w:r>
      <w:r>
        <w:rPr>
          <w:b/>
          <w:color w:val="000000"/>
          <w:sz w:val="18"/>
        </w:rPr>
        <w:t>Source and Delivery Point.</w:t>
      </w:r>
      <w:r>
        <w:rPr>
          <w:color w:val="000000"/>
          <w:sz w:val="18"/>
        </w:rPr>
        <w:t xml:space="preserve">  Source of the Commodity shall be any producing source capable of producing Commodity which meets the quality specifications set forth in Section 3.2(b) and all applicable Schedules on the Website.   Delivery terms are further outlined in Schedule 1 (Delivery Terms) on the Website .</w:t>
      </w:r>
    </w:p>
    <w:p>
      <w:pPr>
        <w:pStyle w:val="Heading2"/>
        <w:ind w:firstLine="720" w:start="0" w:end="0"/>
        <w:jc w:val="both"/>
        <w:rPr/>
      </w:pPr>
      <w:r>
        <w:rPr>
          <w:color w:val="000000"/>
          <w:sz w:val="18"/>
        </w:rPr>
        <w:t>(b)</w:t>
        <w:tab/>
      </w:r>
      <w:r>
        <w:rPr>
          <w:b/>
          <w:color w:val="000000"/>
          <w:sz w:val="18"/>
        </w:rPr>
        <w:t xml:space="preserve">Quality Specifications.  </w:t>
      </w:r>
      <w:r>
        <w:rPr>
          <w:bCs/>
          <w:color w:val="000000"/>
          <w:sz w:val="18"/>
        </w:rPr>
        <w:t>Except as provided below,</w:t>
      </w:r>
      <w:r>
        <w:rPr>
          <w:b/>
          <w:color w:val="000000"/>
          <w:sz w:val="18"/>
        </w:rPr>
        <w:t xml:space="preserve"> </w:t>
      </w:r>
      <w:r>
        <w:rPr>
          <w:bCs/>
          <w:color w:val="000000"/>
          <w:sz w:val="18"/>
        </w:rPr>
        <w:t>the</w:t>
      </w:r>
      <w:r>
        <w:rPr>
          <w:b/>
          <w:color w:val="000000"/>
          <w:sz w:val="18"/>
        </w:rPr>
        <w:t xml:space="preserve"> </w:t>
      </w:r>
      <w:r>
        <w:rPr>
          <w:color w:val="000000"/>
          <w:sz w:val="18"/>
        </w:rPr>
        <w:t>Commodity shall meet the following standard characteristics on an as-received basis as determined in accordance with applicable ASTM, AISI and ASME Standards ("Standards") and not trigger any one of the rejection limits set forth on all applicable Schedules on the Website (“Rejection Limits”).  The Seller must provide original release documentation, mill certificates and product weights with the invoice.  The Commodity must be of the dimensions and specifications described in all applicable Schedules on the Website.  All quality characteristics, specifications and tolerances outlined in all applicable Schedules on the Website supercede any other specification described for or applicable to the Commodity.</w:t>
      </w:r>
    </w:p>
    <w:p>
      <w:pPr>
        <w:pStyle w:val="Heading2"/>
        <w:ind w:firstLine="720" w:start="0" w:end="0"/>
        <w:jc w:val="both"/>
        <w:rPr/>
      </w:pPr>
      <w:r>
        <w:rPr>
          <w:color w:val="000000"/>
          <w:sz w:val="18"/>
        </w:rPr>
        <w:t>(c)</w:t>
        <w:tab/>
      </w:r>
      <w:r>
        <w:rPr>
          <w:b/>
          <w:color w:val="000000"/>
          <w:sz w:val="18"/>
        </w:rPr>
        <w:t xml:space="preserve">Term/Scheduling.  </w:t>
      </w:r>
      <w:r>
        <w:rPr>
          <w:color w:val="000000"/>
          <w:sz w:val="18"/>
        </w:rPr>
        <w:t>Delivery shall be scheduled by Seller with a minimum two (2) days notice.  The delivery period from ENA shall begin the first day of the delivery month; delivery to be completed by the 20</w:t>
      </w:r>
      <w:r>
        <w:rPr>
          <w:color w:val="000000"/>
          <w:sz w:val="18"/>
          <w:vertAlign w:val="superscript"/>
        </w:rPr>
        <w:t>th</w:t>
      </w:r>
      <w:r>
        <w:rPr>
          <w:color w:val="000000"/>
          <w:sz w:val="18"/>
        </w:rPr>
        <w:t xml:space="preserve"> day of the delivery month.  The delivery period to ENA shall begin the first day of the delivery month; delivery to be completed by the 15</w:t>
      </w:r>
      <w:r>
        <w:rPr>
          <w:color w:val="000000"/>
          <w:sz w:val="18"/>
          <w:vertAlign w:val="superscript"/>
        </w:rPr>
        <w:t>th</w:t>
      </w:r>
      <w:r>
        <w:rPr>
          <w:color w:val="000000"/>
          <w:sz w:val="18"/>
        </w:rPr>
        <w:t xml:space="preserve"> day of the delivery month.  Delivery/Scheduling terms are further outlined in Schedule 1 (Delivery Terms) on the Website.</w:t>
      </w:r>
    </w:p>
    <w:p>
      <w:pPr>
        <w:pStyle w:val="Heading2"/>
        <w:ind w:hanging="0" w:start="0"/>
        <w:jc w:val="both"/>
        <w:rPr/>
      </w:pPr>
      <w:r>
        <w:rPr>
          <w:b/>
          <w:color w:val="000000"/>
          <w:sz w:val="18"/>
        </w:rPr>
        <w:tab/>
      </w:r>
      <w:r>
        <w:rPr>
          <w:color w:val="000000"/>
          <w:sz w:val="18"/>
        </w:rPr>
        <w:t>(d)</w:t>
      </w:r>
      <w:r>
        <w:rPr>
          <w:b/>
          <w:color w:val="000000"/>
          <w:sz w:val="18"/>
        </w:rPr>
        <w:t xml:space="preserve">  </w:t>
        <w:tab/>
        <w:t xml:space="preserve">Rejection Rights.  </w:t>
      </w:r>
      <w:r>
        <w:rPr>
          <w:color w:val="000000"/>
          <w:sz w:val="18"/>
        </w:rPr>
        <w:t>On no more than one (1) Business Day's notice to Seller after Buyer's receipt of the analysis provided for in this Section, Buyer may reject any shipment that either does not comply with applicable Standards or that triggers any one of the Rejection Limits, determined in accordance with Standards.  Disposal of Commodity that triggers the Rejection Limits and is rejected by Buyer shall be for Seller's account.  Buyer shall have a maximum of thirty (30) days from physical delivery for visually (weight parameters, width, thickness, surface conditions, piece count) inspected defects and a maximum of one hundred eighty (180) days from physical delivery for latent (chemistry, lamination, scale, edge wave, gouges, pits) defects.</w:t>
      </w:r>
    </w:p>
    <w:p>
      <w:pPr>
        <w:pStyle w:val="Heading2"/>
        <w:ind w:hanging="0" w:start="0"/>
        <w:jc w:val="both"/>
        <w:rPr>
          <w:color w:val="000000"/>
          <w:sz w:val="18"/>
        </w:rPr>
      </w:pPr>
      <w:r>
        <w:rPr>
          <w:color w:val="000000"/>
          <w:sz w:val="18"/>
        </w:rPr>
      </w:r>
    </w:p>
    <w:p>
      <w:pPr>
        <w:pStyle w:val="Heading2"/>
        <w:ind w:hanging="0" w:start="0"/>
        <w:jc w:val="both"/>
        <w:rPr>
          <w:sz w:val="18"/>
        </w:rPr>
      </w:pPr>
      <w:r>
        <w:rPr>
          <w:sz w:val="18"/>
        </w:rPr>
      </w:r>
    </w:p>
    <w:p>
      <w:pPr>
        <w:pStyle w:val="Heading2"/>
        <w:ind w:hanging="0" w:start="0"/>
        <w:jc w:val="both"/>
        <w:rPr/>
      </w:pPr>
      <w:r>
        <w:rPr>
          <w:sz w:val="18"/>
        </w:rPr>
        <w:t>3.3</w:t>
        <w:tab/>
      </w:r>
      <w:r>
        <w:rPr>
          <w:b/>
          <w:sz w:val="18"/>
          <w:u w:val="single"/>
        </w:rPr>
        <w:t>Payment</w:t>
      </w:r>
      <w:r>
        <w:rPr>
          <w:sz w:val="18"/>
        </w:rPr>
        <w:t>. Unless otherwise specified in the Confirmation or agreed to by the Parties, Buyer shall pay the Purchase Price for the Commodity within thirty (30) days of Delivery of the Commodity.  All funds to be paid to Seller shall be rendered in the form of immediately available funds (U.S. Dollars) by wire transfer or in such other form as agreed to by the Parties.  Payment shall be made to the payment address provided by the Seller.  Payment shall be made without deduction, counterclaim or set off against presentation by Seller of the following documents:  (i) invoice, (ii) transport documents, warehouse warrants or other similar documents appropriate to the delivery basis, (iii) certificate of quantity/weight issued by a certified and approved weigh master, (iv) certificate of quality issued by the producer of the Commodity or an Enron-approved independent surveyor, or (v) any other documents as stipulated by the Parties, or as stipulated by the Parties.  Buyer represents that is has obtained the appropriate governmental approval, if any is required, for Buyer to make payments to Seller for the Commodity in U.S. Dollars (or the Contractual Currency) at Seller's designated bank.</w:t>
      </w:r>
    </w:p>
    <w:p>
      <w:pPr>
        <w:pStyle w:val="Heading2"/>
        <w:ind w:hanging="0" w:start="0"/>
        <w:jc w:val="both"/>
        <w:rPr/>
      </w:pPr>
      <w:r>
        <w:rPr>
          <w:bCs/>
          <w:sz w:val="18"/>
        </w:rPr>
        <w:t>3.4</w:t>
        <w:tab/>
      </w:r>
      <w:r>
        <w:rPr>
          <w:b/>
          <w:sz w:val="18"/>
          <w:u w:val="single"/>
        </w:rPr>
        <w:t>Taxes</w:t>
      </w:r>
      <w:r>
        <w:rPr>
          <w:color w:val="000000"/>
          <w:sz w:val="18"/>
        </w:rPr>
        <w:t xml:space="preserve"> The Purchase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Tax Claims for such Taxes. The Purchase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Tax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"Taxes" means any or all ad valorem, property, occupation, gross receipts, privilege, sales, use, consumption, excise, lease, transaction, and other taxes, governmental charges, licenses, fees, permits and assessments, or increases therein, other than taxes based on net income or net worth. "Tax Claims" means all third party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w:t>
      </w:r>
    </w:p>
    <w:p>
      <w:pPr>
        <w:pStyle w:val="Heading2"/>
        <w:ind w:hanging="0" w:start="0"/>
        <w:jc w:val="both"/>
        <w:rPr>
          <w:b/>
          <w:color w:val="000000"/>
          <w:sz w:val="18"/>
          <w:u w:val="single"/>
        </w:rPr>
      </w:pPr>
      <w:r>
        <w:rPr>
          <w:b/>
          <w:color w:val="000000"/>
          <w:sz w:val="18"/>
          <w:u w:val="single"/>
        </w:rPr>
      </w:r>
    </w:p>
    <w:p>
      <w:pPr>
        <w:pStyle w:val="Heading2"/>
        <w:ind w:hanging="0" w:start="0"/>
        <w:jc w:val="both"/>
        <w:rPr/>
      </w:pPr>
      <w:r>
        <w:rPr>
          <w:sz w:val="18"/>
        </w:rPr>
        <w:t>3.5</w:t>
        <w:tab/>
      </w:r>
      <w:r>
        <w:rPr>
          <w:b/>
          <w:sz w:val="18"/>
          <w:u w:val="single"/>
        </w:rPr>
        <w:t>Title/Risk of Loss</w:t>
      </w:r>
      <w:r>
        <w:rPr>
          <w:sz w:val="18"/>
        </w:rPr>
        <w:t>.  Title and risk of loss shall pass to Buyer upon delivery at the Delivery Point, in accordance with Schedule 1</w:t>
      </w:r>
      <w:r>
        <w:rPr>
          <w:color w:val="000000"/>
          <w:sz w:val="18"/>
        </w:rPr>
        <w:t xml:space="preserve"> (Delivery Terms) on the Website</w:t>
      </w:r>
      <w:r>
        <w:rPr>
          <w:sz w:val="18"/>
        </w:rPr>
        <w:t>.</w:t>
      </w:r>
    </w:p>
    <w:p>
      <w:pPr>
        <w:pStyle w:val="Heading1"/>
        <w:spacing w:before="0" w:after="120"/>
        <w:ind w:hanging="0" w:start="0"/>
        <w:rPr>
          <w:sz w:val="18"/>
        </w:rPr>
      </w:pPr>
      <w:r>
        <w:rPr>
          <w:sz w:val="18"/>
        </w:rPr>
        <w:t>SECTION 4.  DEFAULTS AND REMEDIES</w:t>
      </w:r>
    </w:p>
    <w:p>
      <w:pPr>
        <w:pStyle w:val="Normal"/>
        <w:tabs>
          <w:tab w:val="clear" w:pos="720"/>
          <w:tab w:val="left" w:pos="810" w:leader="none"/>
          <w:tab w:val="left" w:pos="1170" w:leader="none"/>
        </w:tabs>
        <w:jc w:val="both"/>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(iv) the Defaulting Party shall be subject to a Bankruptcy Proceeding, (v)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(vi) an event of default occurs (howsoever determined) under any other Transaction between the Parties.</w:t>
      </w:r>
    </w:p>
    <w:p>
      <w:pPr>
        <w:pStyle w:val="Heading2"/>
        <w:ind w:hanging="0" w:start="0"/>
        <w:jc w:val="both"/>
        <w:rPr>
          <w:sz w:val="18"/>
        </w:rPr>
      </w:pPr>
      <w:r>
        <w:rPr>
          <w:sz w:val="18"/>
        </w:rPr>
        <w:t>.</w:t>
      </w:r>
    </w:p>
    <w:p>
      <w:pPr>
        <w:pStyle w:val="Heading2"/>
        <w:keepNext w:val="true"/>
        <w:keepLines/>
        <w:ind w:hanging="0" w:start="0"/>
        <w:jc w:val="both"/>
        <w:rPr/>
      </w:pPr>
      <w:r>
        <w:rPr>
          <w:sz w:val="18"/>
        </w:rPr>
        <w:t>4.2</w:t>
        <w:tab/>
      </w:r>
      <w:r>
        <w:rPr>
          <w:b/>
          <w:sz w:val="18"/>
          <w:u w:val="single"/>
        </w:rPr>
        <w:t>Remedies</w:t>
      </w:r>
      <w:r>
        <w:rPr>
          <w:sz w:val="18"/>
        </w:rPr>
        <w:t>.</w:t>
      </w:r>
    </w:p>
    <w:p>
      <w:pPr>
        <w:pStyle w:val="Heading6"/>
        <w:ind w:firstLine="720" w:start="0" w:end="0"/>
        <w:jc w:val="both"/>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jc w:val="both"/>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 xml:space="preserve">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Party or its Affiliates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all obligations of any kind whatsoever of the Defaulting Party to make any payments to the Non-Defaulting Party or any of its Affiliates under these Terms or otherwise which are due and payable as of the Early Termination Date have been fully and finally performed.  This Section shall be without prejudice and in addition to any right of setoff, combination of accounts, lien or other right to which any Party is at any time otherwise entitled (whether by operation of law, contract or otherwise).  </w:t>
      </w:r>
    </w:p>
    <w:p>
      <w:pPr>
        <w:pStyle w:val="Heading6"/>
        <w:tabs>
          <w:tab w:val="clear" w:pos="720"/>
          <w:tab w:val="left" w:pos="0" w:leader="none"/>
        </w:tabs>
        <w:ind w:start="90" w:end="0"/>
        <w:jc w:val="both"/>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jc w:val="both"/>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which is not required to) be based upon the average of prices quoted by three dealers, brokers or industry participants, reasonably selected by Option Holder.</w:t>
      </w:r>
    </w:p>
    <w:p>
      <w:pPr>
        <w:pStyle w:val="Heading6"/>
        <w:tabs>
          <w:tab w:val="clear" w:pos="720"/>
          <w:tab w:val="left" w:pos="0" w:leader="none"/>
        </w:tabs>
        <w:jc w:val="both"/>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jc w:val="both"/>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jc w:val="both"/>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jc w:val="both"/>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jc w:val="both"/>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jc w:val="both"/>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w:t>
      </w:r>
    </w:p>
    <w:p>
      <w:pPr>
        <w:pStyle w:val="Heading2"/>
        <w:ind w:hanging="0" w:start="0"/>
        <w:jc w:val="center"/>
        <w:rPr>
          <w:b/>
          <w:sz w:val="18"/>
        </w:rPr>
      </w:pPr>
      <w:r>
        <w:rPr>
          <w:b/>
          <w:sz w:val="18"/>
        </w:rPr>
        <w:t>SECTION 6.  FORCE MAJEURE</w:t>
      </w:r>
    </w:p>
    <w:p>
      <w:pPr>
        <w:pStyle w:val="Heading2"/>
        <w:ind w:hanging="0" w:start="0"/>
        <w:jc w:val="both"/>
        <w:rPr>
          <w:sz w:val="18"/>
        </w:rPr>
      </w:pPr>
      <w:r>
        <w:rPr>
          <w:sz w:val="18"/>
        </w:rPr>
        <w:t>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w:t>
      </w:r>
    </w:p>
    <w:p>
      <w:pPr>
        <w:pStyle w:val="Heading1"/>
        <w:spacing w:before="0" w:after="120"/>
        <w:ind w:hanging="0" w:start="0"/>
        <w:rPr>
          <w:sz w:val="18"/>
        </w:rPr>
      </w:pPr>
      <w:r>
        <w:rPr>
          <w:sz w:val="18"/>
        </w:rPr>
        <w:t>SECTION 7.  MISCELLANEOUS</w:t>
      </w:r>
    </w:p>
    <w:p>
      <w:pPr>
        <w:pStyle w:val="Normal"/>
        <w:spacing w:before="0" w:after="120"/>
        <w:jc w:val="both"/>
        <w:rPr/>
      </w:pPr>
      <w:r>
        <w:rPr>
          <w:sz w:val="18"/>
        </w:rPr>
        <w:t>7.1</w:t>
        <w:tab/>
      </w:r>
      <w:r>
        <w:rPr>
          <w:b/>
          <w:sz w:val="18"/>
          <w:u w:val="single"/>
        </w:rPr>
        <w:t>Successors and Assigns; Assignment</w:t>
      </w:r>
      <w:r>
        <w:rPr>
          <w:b/>
          <w:sz w:val="18"/>
        </w:rPr>
        <w:t>.</w:t>
      </w:r>
      <w:r>
        <w:rPr>
          <w:sz w:val="18"/>
        </w:rPr>
        <w:t xml:space="preserve"> These Terms shall inure to the benefit of and be binding upon the Parties and their respective permitted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jc w:val="both"/>
        <w:rPr/>
      </w:pPr>
      <w:r>
        <w:rPr>
          <w:sz w:val="18"/>
        </w:rPr>
        <w:t xml:space="preserve"> </w:t>
      </w:r>
      <w:r>
        <w:rPr>
          <w:sz w:val="18"/>
        </w:rPr>
        <w:t xml:space="preserve">7.2  </w:t>
      </w:r>
      <w:r>
        <w:rPr>
          <w:b/>
          <w:sz w:val="18"/>
          <w:u w:val="single"/>
        </w:rPr>
        <w:t>Non-Disclosure</w:t>
      </w:r>
      <w:r>
        <w:rPr>
          <w:sz w:val="18"/>
        </w:rPr>
        <w:t>. Neither Party shall disclose any Confidential Information to a third party (other than to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jc w:val="both"/>
        <w:rPr/>
      </w:pPr>
      <w:r>
        <w:rPr>
          <w:sz w:val="18"/>
        </w:rPr>
        <w:t>7.3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Heading2"/>
        <w:ind w:hanging="0" w:start="0"/>
        <w:jc w:val="both"/>
        <w:rPr>
          <w:b/>
          <w:sz w:val="18"/>
        </w:rPr>
      </w:pPr>
      <w:r>
        <w:rPr>
          <w:sz w:val="18"/>
        </w:rPr>
        <w:t>7.4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jc w:val="both"/>
        <w:rPr/>
      </w:pPr>
      <w:r>
        <w:rPr>
          <w:sz w:val="18"/>
        </w:rPr>
        <w:t>7.5</w:t>
        <w:tab/>
      </w:r>
      <w:r>
        <w:rPr>
          <w:b/>
          <w:sz w:val="18"/>
          <w:u w:val="single"/>
        </w:rPr>
        <w:t>Notices</w:t>
      </w:r>
      <w:r>
        <w:rPr>
          <w:sz w:val="18"/>
        </w:rPr>
        <w:t xml:space="preserve">.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jc w:val="both"/>
        <w:rPr/>
      </w:pPr>
      <w:r>
        <w:rPr>
          <w:sz w:val="18"/>
        </w:rPr>
        <w:t>7.6</w:t>
        <w:tab/>
      </w:r>
      <w:r>
        <w:rPr>
          <w:b/>
          <w:sz w:val="18"/>
          <w:u w:val="single"/>
        </w:rPr>
        <w:t>Governing Law</w:t>
      </w:r>
      <w:r>
        <w:rPr>
          <w:sz w:val="18"/>
        </w:rPr>
        <w:t>.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jc w:val="both"/>
        <w:rPr>
          <w:sz w:val="18"/>
        </w:rPr>
      </w:pPr>
      <w:r>
        <w:rPr>
          <w:sz w:val="18"/>
        </w:rPr>
        <w:t>7.7</w:t>
        <w:tab/>
      </w:r>
      <w:r>
        <w:rPr>
          <w:b/>
          <w:sz w:val="18"/>
          <w:u w:val="single"/>
        </w:rPr>
        <w:t>Submission to Jurisdiction.</w:t>
      </w:r>
    </w:p>
    <w:p>
      <w:pPr>
        <w:pStyle w:val="BodyTextIndent2"/>
        <w:jc w:val="both"/>
        <w:rPr/>
      </w:pPr>
      <w:r>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jc w:val="both"/>
        <w:rPr/>
      </w:pPr>
      <w:r>
        <w:rPr/>
        <w:t>(i)</w:t>
        <w:tab/>
        <w:t>consents to the non-exclusive personal jurisdiction of the courts located in the Borough of Manhattan, New York, USA;</w:t>
      </w:r>
    </w:p>
    <w:p>
      <w:pPr>
        <w:pStyle w:val="BodyTextIndent"/>
        <w:ind w:hanging="0" w:start="1440" w:end="0"/>
        <w:jc w:val="both"/>
        <w:rPr/>
      </w:pPr>
      <w:r>
        <w:rPr/>
        <w:t>(ii)</w:t>
        <w:tab/>
        <w:t>agrees that venue properly lies in the above-designated jurisdiction; and</w:t>
      </w:r>
    </w:p>
    <w:p>
      <w:pPr>
        <w:pStyle w:val="BodyTextIndent"/>
        <w:ind w:hanging="0" w:start="1440" w:end="0"/>
        <w:jc w:val="both"/>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jc w:val="both"/>
        <w:rPr/>
      </w:pPr>
      <w:r>
        <w:rPr/>
        <w:t>(b)</w:t>
        <w:tab/>
        <w:t>The Parties agree that a final judgment by any court in the above-designated jurisdiction covered by this Agreement shall be conclusive and may be enforced in other jurisdictions in any manner provided by law.</w:t>
      </w:r>
    </w:p>
    <w:p>
      <w:pPr>
        <w:pStyle w:val="BodyTextIndent"/>
        <w:ind w:firstLine="720" w:start="0" w:end="0"/>
        <w:jc w:val="both"/>
        <w:rPr/>
      </w:pPr>
      <w:r>
        <w:rPr/>
        <w:t>(c)</w:t>
        <w:tab/>
        <w:t>The Parties hereby waive any claim that a judgment obtained in the above-designated jurisdiction is invalid or unenforceable.</w:t>
      </w:r>
    </w:p>
    <w:p>
      <w:pPr>
        <w:pStyle w:val="BodyTextIndent"/>
        <w:ind w:firstLine="720" w:start="0" w:end="0"/>
        <w:jc w:val="both"/>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jc w:val="both"/>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spacing w:before="0" w:after="120"/>
        <w:jc w:val="both"/>
        <w:rPr/>
      </w:pPr>
      <w:r>
        <w:rPr>
          <w:sz w:val="18"/>
        </w:rPr>
        <w:t>7.8</w:t>
        <w:tab/>
      </w:r>
      <w:r>
        <w:rPr>
          <w:b/>
          <w:sz w:val="18"/>
          <w:u w:val="single"/>
        </w:rPr>
        <w:t>Arbitration</w:t>
      </w:r>
      <w:r>
        <w:rPr>
          <w:sz w:val="18"/>
        </w:rPr>
        <w:t>.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Commercial Arbitration Rules of the American Arbitration Association and governed by the Federal Arbitration Act.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steel, steel products and process services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3"/>
        <w:rPr/>
      </w:pPr>
      <w:r>
        <w:rPr/>
        <w:t>7.9</w:t>
        <w:tab/>
      </w:r>
      <w:r>
        <w:rPr>
          <w:b/>
          <w:bCs w:val="false"/>
          <w:u w:val="single"/>
        </w:rPr>
        <w:t>Incoterms 2000</w:t>
      </w:r>
      <w:r>
        <w:rPr/>
        <w:t>.  Any situations not specially addressed either in Special Terms and Conditions or these Terms will be governed by Incoterms 2000 (to the extent applicable) as in effect at the time a Transaction is entered into.</w:t>
      </w:r>
    </w:p>
    <w:p>
      <w:pPr>
        <w:pStyle w:val="Normal"/>
        <w:spacing w:before="0" w:after="120"/>
        <w:jc w:val="both"/>
        <w:rPr/>
      </w:pPr>
      <w:r>
        <w:rPr>
          <w:sz w:val="18"/>
        </w:rPr>
        <w:t>7.10</w:t>
        <w:tab/>
      </w:r>
      <w:r>
        <w:rPr>
          <w:b/>
          <w:bCs/>
          <w:sz w:val="18"/>
          <w:u w:val="single"/>
        </w:rPr>
        <w:t>U.N. Convention.</w:t>
      </w:r>
      <w:r>
        <w:rPr>
          <w:sz w:val="18"/>
        </w:rPr>
        <w:t xml:space="preserve">  ENA and Counterparty agree that the United Nations Convention on Contracts for the International Sale of Goods 1980 shall not in any way apply to, or govern any Transaction(s) under these Terms pursuant to Article 6 of the Convention.</w:t>
      </w:r>
    </w:p>
    <w:p>
      <w:pPr>
        <w:pStyle w:val="Heading2"/>
        <w:ind w:hanging="0" w:start="0"/>
        <w:jc w:val="both"/>
        <w:rPr/>
      </w:pPr>
      <w:r>
        <w:rPr>
          <w:sz w:val="18"/>
        </w:rPr>
        <w:t>7.11</w:t>
        <w:tab/>
      </w:r>
      <w:r>
        <w:rPr>
          <w:b/>
          <w:bCs/>
          <w:sz w:val="18"/>
          <w:u w:val="single"/>
        </w:rPr>
        <w:t>Entire Agreement, Amendments, Non-Waiver</w:t>
      </w:r>
      <w:r>
        <w:rPr>
          <w:sz w:val="18"/>
        </w:rPr>
        <w:t xml:space="preserve">.  These Terms, the Annexes hereto, the applicable Schedules on the Website,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numPr>
          <w:ilvl w:val="1"/>
          <w:numId w:val="2"/>
        </w:numPr>
        <w:tabs>
          <w:tab w:val="clear" w:pos="720"/>
          <w:tab w:val="left" w:pos="0" w:leader="none"/>
        </w:tabs>
        <w:ind w:hanging="0" w:start="0" w:end="0"/>
        <w:jc w:val="both"/>
        <w:rPr>
          <w:sz w:val="18"/>
        </w:rPr>
      </w:pPr>
      <w:r>
        <w:rPr>
          <w:b/>
          <w:sz w:val="18"/>
          <w:u w:val="single"/>
        </w:rPr>
        <w:t>Severability.</w:t>
      </w:r>
      <w:r>
        <w:rPr>
          <w:sz w:val="18"/>
        </w:rPr>
        <w:t xml:space="preserve">  The provisions of these Terms, the Annexes, the applicable Schedules on the Website and each Transaction are severable, and if any portion of these Terms, the Annexes, the applicable Schedules on the Website and each Transaction is deemed legally invalid or unenforceable, the remainder of these Terms, the Annexes, the applicable Schedules on the Website and each Transaction shall survive and remain in full force and effect.</w:t>
      </w:r>
    </w:p>
    <w:p>
      <w:pPr>
        <w:pStyle w:val="Heading2"/>
        <w:ind w:hanging="0" w:start="0"/>
        <w:jc w:val="both"/>
        <w:rPr/>
      </w:pPr>
      <w:r>
        <w:rPr>
          <w:bCs/>
          <w:sz w:val="18"/>
        </w:rPr>
        <w:t>7.13</w:t>
        <w:tab/>
      </w:r>
      <w:r>
        <w:rPr>
          <w:b/>
          <w:sz w:val="18"/>
          <w:u w:val="single"/>
        </w:rPr>
        <w:t>Antidumping</w:t>
      </w:r>
      <w:r>
        <w:rPr>
          <w:sz w:val="18"/>
        </w:rPr>
        <w:t>.  In the event that an antidumping and/or countervailing duty petition is filed with the United States International Trade Commission and/or the United States Department of Commerce against Commodity covered under any Transaction from a country named in the petition and there has been a preliminary affirmative determination by the International Trade Commission, the Buyer or Seller shall have the right to renegotiate the terms of any Transaction to the extent that such Transaction involves Commodity for which an entry has not been liquidated by U.S. Customs and which would be the subject of an antidumping or countervailing duty order resulting from that petition, provided that the Buyer or Seller notify the other party under the procedures specified herein prior to the date that liquidation of the involved entry is final</w:t>
      </w:r>
      <w:r>
        <w:rPr/>
        <w:t>.</w:t>
      </w:r>
    </w:p>
    <w:p>
      <w:pPr>
        <w:pStyle w:val="Heading2"/>
        <w:ind w:hanging="0" w:start="0"/>
        <w:jc w:val="both"/>
        <w:rPr/>
      </w:pPr>
      <w:r>
        <w:rPr>
          <w:sz w:val="18"/>
        </w:rPr>
        <w:t>7.14</w:t>
        <w:tab/>
      </w:r>
      <w:r>
        <w:rPr>
          <w:b/>
          <w:bCs/>
          <w:sz w:val="18"/>
          <w:u w:val="single"/>
        </w:rPr>
        <w:t>Quality and Quantity</w:t>
      </w:r>
      <w:r>
        <w:rPr>
          <w:sz w:val="18"/>
        </w:rPr>
        <w:t>.  Quality and quantity shall be final on load.  Buyer shall have the right and be given the opportunity to inspect and test the Commodity at point of time of grading.  Buyer's failure to inspect or test the Commodity at that time shall preclude rejection of the Commodity if the basis for such rejection reasonably would have been disclosed by such inspection or testing.  Buyer's inspector shall be deemed Buyer's agent with authority to waive test and inspection procedures.</w:t>
      </w:r>
    </w:p>
    <w:p>
      <w:pPr>
        <w:pStyle w:val="Heading2"/>
        <w:ind w:hanging="0" w:start="0"/>
        <w:jc w:val="both"/>
        <w:rPr/>
      </w:pPr>
      <w:r>
        <w:rPr>
          <w:sz w:val="18"/>
        </w:rPr>
        <w:t>7.15</w:t>
        <w:tab/>
      </w:r>
      <w:r>
        <w:rPr>
          <w:b/>
          <w:bCs/>
          <w:sz w:val="18"/>
          <w:u w:val="single"/>
        </w:rPr>
        <w:t>Claims</w:t>
      </w:r>
      <w:r>
        <w:rPr>
          <w:sz w:val="18"/>
        </w:rPr>
        <w:t>.  All claimed damage, nonconformities to contract specifications or defects which are or reasonably should be discovered and all claimed shortages in deliveries shall be recorded on dock delivery receipt(s) prior to removal of Commodity by Buyer or original bill(s) of lading and/or dock receipt(s) on Commodity delivered to Buyer's premises by Seller, each bill(s) of lading and/or receipts being hereinafter referred to as "documentary support".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In no event may any claim be made more than 30 days after Commodity are made available to Buyer.</w:t>
      </w:r>
    </w:p>
    <w:p>
      <w:pPr>
        <w:pStyle w:val="Heading2"/>
        <w:ind w:hanging="0" w:start="0"/>
        <w:jc w:val="both"/>
        <w:rPr/>
      </w:pPr>
      <w:r>
        <w:rPr>
          <w:sz w:val="18"/>
        </w:rPr>
        <w:t>7.16</w:t>
        <w:tab/>
      </w:r>
      <w:r>
        <w:rPr>
          <w:b/>
          <w:bCs/>
          <w:sz w:val="18"/>
          <w:u w:val="single"/>
        </w:rPr>
        <w:t>Seller’s Rights</w:t>
      </w:r>
      <w:r>
        <w:rPr>
          <w:sz w:val="18"/>
        </w:rPr>
        <w:t>.  In the event that timely and bona fide claim is made in accordance with the terms hereof, Seller shall have the right in its discretion either to replace the Commodity or to give Buyer an allowance therefor, and Seller shall have no further liability with respect to the Commodity or their use.  In no event shall Seller's liability exceed the amount of the purchase price.  Seller shall under no circumstances be liable for lost profits, injury to goodwill or any other special, incidental or consequential damages.  Buyer's obligations to accept and pay for the balance of the Commodity delivered or to be delivered under the contract shall not be affected by any claim and in no event shall Buyer have the right to reject sound coils, bundles, package or other shipping units.</w:t>
      </w:r>
    </w:p>
    <w:p>
      <w:pPr>
        <w:pStyle w:val="Heading2"/>
        <w:ind w:hanging="0" w:start="0"/>
        <w:jc w:val="both"/>
        <w:rPr/>
      </w:pPr>
      <w:r>
        <w:rPr>
          <w:sz w:val="18"/>
        </w:rPr>
        <w:t>7.17</w:t>
        <w:tab/>
      </w:r>
      <w:r>
        <w:rPr>
          <w:b/>
          <w:bCs/>
          <w:sz w:val="18"/>
          <w:u w:val="single"/>
        </w:rPr>
        <w:t>Variations</w:t>
      </w:r>
      <w:r>
        <w:rPr>
          <w:sz w:val="18"/>
        </w:rPr>
        <w:t>.  Seller shall not be liable for normal variations in tolerance, weights, dimension, straightness, composition, mechanical properties and quantities, except as may be otherwise specified herein.  Buyer agrees surface and/or atmospheric rust is normal unless otherwise specified herein.</w:t>
      </w:r>
    </w:p>
    <w:p>
      <w:pPr>
        <w:pStyle w:val="Heading2"/>
        <w:ind w:hanging="0" w:start="0"/>
        <w:jc w:val="both"/>
        <w:rPr/>
      </w:pPr>
      <w:r>
        <w:rPr>
          <w:sz w:val="18"/>
        </w:rPr>
        <w:t>7.18</w:t>
        <w:tab/>
      </w:r>
      <w:r>
        <w:rPr>
          <w:b/>
          <w:bCs/>
          <w:sz w:val="18"/>
          <w:u w:val="single"/>
        </w:rPr>
        <w:t>Installments.</w:t>
      </w:r>
      <w:r>
        <w:rPr>
          <w:sz w:val="18"/>
        </w:rPr>
        <w:t xml:space="preserve">  Unless otherwise expressly stated, Seller shall have the right to make delivery in installments.  Each installment will allow only five percent (5%) greater or lesser allowance on the quantity of each installment.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w:t>
      </w:r>
    </w:p>
    <w:p>
      <w:pPr>
        <w:pStyle w:val="Heading2"/>
        <w:ind w:hanging="0" w:start="0"/>
        <w:jc w:val="both"/>
        <w:rPr/>
      </w:pPr>
      <w:r>
        <w:rPr>
          <w:sz w:val="18"/>
        </w:rPr>
        <w:t>7.19</w:t>
        <w:tab/>
      </w:r>
      <w:r>
        <w:rPr>
          <w:b/>
          <w:bCs/>
          <w:sz w:val="18"/>
          <w:u w:val="single"/>
        </w:rPr>
        <w:t>Licenses and Permits</w:t>
      </w:r>
      <w:r>
        <w:rPr>
          <w:sz w:val="18"/>
        </w:rPr>
        <w:t>.  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w:t>
      </w:r>
    </w:p>
    <w:p>
      <w:pPr>
        <w:pStyle w:val="Heading2"/>
        <w:ind w:hanging="0" w:start="0"/>
        <w:jc w:val="both"/>
        <w:rPr/>
      </w:pPr>
      <w:r>
        <w:rPr>
          <w:sz w:val="18"/>
        </w:rPr>
        <w:t>7.20</w:t>
        <w:tab/>
      </w:r>
      <w:r>
        <w:rPr>
          <w:b/>
          <w:bCs/>
          <w:sz w:val="18"/>
          <w:u w:val="single"/>
        </w:rPr>
        <w:t>Insurance</w:t>
      </w:r>
      <w:r>
        <w:rPr>
          <w:sz w:val="18"/>
        </w:rPr>
        <w:t>.  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w:t>
      </w:r>
    </w:p>
    <w:p>
      <w:pPr>
        <w:pStyle w:val="Normal"/>
        <w:tabs>
          <w:tab w:val="clear" w:pos="720"/>
          <w:tab w:val="left" w:pos="-720" w:leader="none"/>
          <w:tab w:val="left" w:pos="450" w:leader="none"/>
          <w:tab w:val="left" w:pos="900" w:leader="none"/>
        </w:tabs>
        <w:jc w:val="both"/>
        <w:rPr/>
      </w:pPr>
      <w:r>
        <w:rPr>
          <w:sz w:val="18"/>
        </w:rPr>
        <w:t>7.21</w:t>
        <w:tab/>
      </w:r>
      <w:r>
        <w:rPr>
          <w:b/>
          <w:bCs/>
          <w:sz w:val="18"/>
          <w:u w:val="single"/>
        </w:rPr>
        <w:t>Compliance With U.S. Laws and Regulations</w:t>
      </w:r>
      <w:r>
        <w:rPr>
          <w:sz w:val="18"/>
        </w:rPr>
        <w:t>.  (a) The Parties acknowledge that ENA is subject to and governed by the laws and regulations of the United States of America (the "U.S. Laws"), including but not limited to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ENA or any of its Affiliates is not placed in a position of noncompliance with any applicable U.S. Laws, including but not limited to any reporting requirements.</w:t>
      </w:r>
    </w:p>
    <w:p>
      <w:pPr>
        <w:pStyle w:val="Normal"/>
        <w:jc w:val="both"/>
        <w:rPr/>
      </w:pPr>
      <w:r>
        <w:rPr>
          <w:bCs/>
          <w:color w:val="000000"/>
          <w:sz w:val="18"/>
        </w:rPr>
        <w:t>(b)</w:t>
      </w:r>
      <w:r>
        <w:rPr>
          <w:b/>
          <w:color w:val="000000"/>
          <w:sz w:val="18"/>
        </w:rPr>
        <w:t xml:space="preserve">    </w:t>
      </w:r>
      <w:r>
        <w:rPr>
          <w:color w:val="000000"/>
          <w:sz w:val="18"/>
        </w:rPr>
        <w:t>If ENA is Buyer, Counterparty warrants that the Commodity supplied under this Agreement shall not be produced by, originate or be shipped from any country subject to U.S. trade sanctions (including but not limited to Iran, Iraq, Cuba, North Korea, Libya, Sudan, The Federal Republic of Yugoslavia and the Republic of Serbia) and/or any country with whom ENA is prohibited by U.S. law or U.S. regulations from trading.  Counterparty shall if requested by ENA provide ENA with a certificate of origin for the product.  The certificate of origin shall be attested by an official seal and signature of the customs authorities or the Chamber of Commerce at the loadport.  Counterparty shall ensure that ENA  receives the certificate of origin within thirty (30) days of the bill of lading date.  It is a condition of this Agreement that the Counterparty complies with its obligations under this clause. In the event that the Counterparty is in breach of its obligations hereunder in whole or in part ENA shall be entitled to reject the Commodity and claim damages.</w:t>
      </w:r>
    </w:p>
    <w:p>
      <w:pPr>
        <w:pStyle w:val="MasterHeading"/>
        <w:numPr>
          <w:ilvl w:val="0"/>
          <w:numId w:val="0"/>
        </w:numPr>
        <w:spacing w:before="0" w:after="0"/>
        <w:ind w:hanging="0" w:start="0"/>
        <w:jc w:val="both"/>
        <w:rPr/>
      </w:pPr>
      <w:r>
        <w:rPr>
          <w:rFonts w:cs="Times New Roman" w:ascii="Times New Roman" w:hAnsi="Times New Roman"/>
          <w:b w:val="false"/>
          <w:sz w:val="18"/>
        </w:rPr>
        <w:t xml:space="preserve">(c)     </w:t>
      </w:r>
      <w:r>
        <w:rPr>
          <w:rFonts w:cs="Times New Roman" w:ascii="Times New Roman" w:hAnsi="Times New Roman"/>
          <w:b w:val="false"/>
          <w:bCs/>
          <w:sz w:val="18"/>
        </w:rPr>
        <w:t>If ENA is Seller, Counterparty warrants that it shall not cause or permit the Commodity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ENA’s request, Counterparty agrees to notify ENA of the final destination of the product and provide ENA with relevant documentation adequate to verify such destination. It is a condition of this Agreement that Counterparty complies with its obligations under this clause.  In the event that Counterparty is in breach of any of the provisions of this clause in whole or part, ENA shall be entitled to terminate this Agreement and all Transactions hereunder immediately without any liability, and Counterparty shall hold ENA harmless and indemnify ENA for any damages, losses, costs, fines or penalties incurred by ENA resulting from Counterparty’s breach.</w:t>
      </w:r>
    </w:p>
    <w:p>
      <w:pPr>
        <w:pStyle w:val="Heading2"/>
        <w:ind w:hanging="0" w:start="0"/>
        <w:jc w:val="both"/>
        <w:rPr>
          <w:rFonts w:ascii="Times New Roman" w:hAnsi="Times New Roman" w:cs="Times New Roman"/>
          <w:b/>
          <w:bCs/>
          <w:sz w:val="18"/>
        </w:rPr>
      </w:pPr>
      <w:r>
        <w:rPr>
          <w:rFonts w:cs="Times New Roman"/>
          <w:b/>
          <w:bCs/>
          <w:sz w:val="18"/>
        </w:rPr>
      </w:r>
    </w:p>
    <w:p>
      <w:pPr>
        <w:pStyle w:val="Heading2"/>
        <w:ind w:hanging="0" w:start="0"/>
        <w:jc w:val="both"/>
        <w:rPr>
          <w:sz w:val="18"/>
        </w:rPr>
      </w:pPr>
      <w:r>
        <w:rPr>
          <w:sz w:val="18"/>
        </w:rPr>
      </w:r>
    </w:p>
    <w:p>
      <w:pPr>
        <w:pStyle w:val="Heading2"/>
        <w:ind w:hanging="0" w:start="0"/>
        <w:jc w:val="center"/>
        <w:rPr>
          <w:b/>
          <w:sz w:val="18"/>
        </w:rPr>
      </w:pPr>
      <w:r>
        <w:rPr>
          <w:b/>
          <w:sz w:val="18"/>
        </w:rPr>
        <w:t>SECTION 8.  COLLATERAL ARRANGEMENTS</w:t>
      </w:r>
    </w:p>
    <w:p>
      <w:pPr>
        <w:pStyle w:val="Expanded"/>
        <w:spacing w:before="0" w:after="0"/>
        <w:jc w:val="both"/>
        <w:rPr/>
      </w:pPr>
      <w:r>
        <w:rPr>
          <w:b w:val="false"/>
          <w:caps w:val="false"/>
          <w:smallCaps w:val="false"/>
          <w:spacing w:val="0"/>
          <w:sz w:val="18"/>
        </w:rPr>
        <w:t xml:space="preserve">Counterparty shall, at its expense, (on ENA’s request) from time to time and at ENA's option: (a) within one (1) Business Day of such request by ENA, provide to ENA a letter of credit in respect of Counterparty's obligations under any Transaction, in such form and for such amount and from such issuer (an "Issuer"), as is acceptable to ENA in its absolute discretion; or (b) within such period as is specified by ENA, provide for the benefit of Enron a guarantee from a third party, in such form and for such amount  as is acceptable to ENA in its absolute discretion; or (c) prepay an amount, as determined in ENA’s sole discretion, up to the estimated value of the Commodity to be delivered, plus freight, taxes and other charges, if applicable.  Failure to provide such letter of credit, guarantee or prepayment, or any default under such letter of credit or guarantee, or the failure or inability of the Issuer of such guarantee or letter of credit to pay when required, or an event set out in Section 4.1(iv) occurs </w:t>
      </w:r>
      <w:r>
        <w:rPr>
          <w:b w:val="false"/>
          <w:i/>
          <w:caps w:val="false"/>
          <w:smallCaps w:val="false"/>
          <w:spacing w:val="0"/>
          <w:sz w:val="18"/>
        </w:rPr>
        <w:t xml:space="preserve">mutatis mutandis </w:t>
      </w:r>
      <w:r>
        <w:rPr>
          <w:b w:val="false"/>
          <w:caps w:val="false"/>
          <w:smallCaps w:val="false"/>
          <w:spacing w:val="0"/>
          <w:sz w:val="18"/>
        </w:rPr>
        <w:t>with respect to the Issuer, shall constitute a default hereunder giving rise to the immediate right of termination by ENA under Section 4 of these Terms.</w:t>
      </w:r>
    </w:p>
    <w:p>
      <w:pPr>
        <w:pStyle w:val="Normal"/>
        <w:rPr>
          <w:b/>
          <w:caps/>
          <w:spacing w:val="0"/>
          <w:sz w:val="18"/>
        </w:rPr>
      </w:pPr>
      <w:r>
        <w:rPr>
          <w:b/>
          <w:caps/>
          <w:spacing w:val="0"/>
          <w:sz w:val="18"/>
        </w:rPr>
      </w:r>
    </w:p>
    <w:p>
      <w:pPr>
        <w:pStyle w:val="Expanded"/>
        <w:spacing w:before="0" w:after="0"/>
        <w:rPr>
          <w:caps w:val="false"/>
          <w:smallCaps w:val="false"/>
          <w:spacing w:val="0"/>
          <w:sz w:val="18"/>
        </w:rPr>
      </w:pPr>
      <w:r>
        <w:rPr>
          <w:caps w:val="false"/>
          <w:smallCaps w:val="false"/>
          <w:spacing w:val="0"/>
          <w:sz w:val="18"/>
        </w:rPr>
        <w:t>SECTION 9.  DEFINITIONS</w:t>
      </w:r>
    </w:p>
    <w:p>
      <w:pPr>
        <w:pStyle w:val="Normal"/>
        <w:jc w:val="both"/>
        <w:rPr>
          <w:caps/>
          <w:spacing w:val="0"/>
          <w:sz w:val="18"/>
        </w:rPr>
      </w:pPr>
      <w:r>
        <w:rPr>
          <w:caps/>
          <w:spacing w:val="0"/>
          <w:sz w:val="18"/>
        </w:rPr>
      </w:r>
    </w:p>
    <w:p>
      <w:pPr>
        <w:pStyle w:val="Justified"/>
        <w:jc w:val="both"/>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jc w:val="both"/>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jc w:val="both"/>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Justified"/>
        <w:jc w:val="both"/>
        <w:rPr/>
      </w:pPr>
      <w:r>
        <w:rPr>
          <w:b/>
          <w:i/>
          <w:sz w:val="18"/>
        </w:rPr>
        <w:t>"</w:t>
      </w:r>
      <w:r>
        <w:rPr>
          <w:b/>
          <w:i/>
          <w:sz w:val="18"/>
          <w:u w:val="single"/>
        </w:rPr>
        <w:t>Bankruptcy Proceeding</w:t>
      </w:r>
      <w:r>
        <w:rPr>
          <w:b/>
          <w:i/>
          <w:sz w:val="18"/>
        </w:rPr>
        <w:t>"</w:t>
      </w:r>
      <w:r>
        <w:rPr>
          <w:sz w:val="18"/>
        </w:rPr>
        <w:t xml:space="preserve"> means with respect to a Party or entity, such Party or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Justified"/>
        <w:jc w:val="both"/>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w:t>
      </w:r>
    </w:p>
    <w:p>
      <w:pPr>
        <w:pStyle w:val="Justified"/>
        <w:jc w:val="both"/>
        <w:rPr/>
      </w:pPr>
      <w:r>
        <w:rPr>
          <w:b/>
          <w:i/>
          <w:sz w:val="18"/>
        </w:rPr>
        <w:t>"</w:t>
      </w:r>
      <w:r>
        <w:rPr>
          <w:b/>
          <w:i/>
          <w:sz w:val="18"/>
          <w:u w:val="single"/>
        </w:rPr>
        <w:t>Buyer</w:t>
      </w:r>
      <w:r>
        <w:rPr>
          <w:b/>
          <w:i/>
          <w:sz w:val="18"/>
        </w:rPr>
        <w:t>"</w:t>
      </w:r>
      <w:r>
        <w:rPr>
          <w:sz w:val="18"/>
        </w:rPr>
        <w:t xml:space="preserve"> means the Party to a Transaction who is obligated to purchase and receive the Commodity, or with respect to an exchange of the Commodity, to receive the Commodity.</w:t>
      </w:r>
    </w:p>
    <w:p>
      <w:pPr>
        <w:pStyle w:val="Justified"/>
        <w:jc w:val="both"/>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of the Commodity from the seller of the Call Option pursuant to the terms of a Transaction.</w:t>
      </w:r>
    </w:p>
    <w:p>
      <w:pPr>
        <w:pStyle w:val="Heading2"/>
        <w:ind w:hanging="0" w:start="0"/>
        <w:rPr/>
      </w:pPr>
      <w:r>
        <w:rPr>
          <w:b/>
          <w:i/>
          <w:sz w:val="18"/>
        </w:rPr>
        <w:t>"</w:t>
      </w:r>
      <w:r>
        <w:rPr>
          <w:b/>
          <w:i/>
          <w:sz w:val="18"/>
          <w:u w:val="single"/>
        </w:rPr>
        <w:t>Commodity</w:t>
      </w:r>
      <w:r>
        <w:rPr>
          <w:b/>
          <w:i/>
          <w:sz w:val="18"/>
        </w:rPr>
        <w:t>"</w:t>
      </w:r>
      <w:r>
        <w:rPr>
          <w:sz w:val="18"/>
        </w:rPr>
        <w:t xml:space="preserve"> means Steel, Steel Products and Process Services.</w:t>
      </w:r>
    </w:p>
    <w:p>
      <w:pPr>
        <w:pStyle w:val="Justified"/>
        <w:jc w:val="both"/>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jc w:val="both"/>
        <w:rPr/>
      </w:pPr>
      <w:r>
        <w:rPr>
          <w:b/>
          <w:i/>
          <w:sz w:val="18"/>
        </w:rPr>
        <w:t>"</w:t>
      </w:r>
      <w:r>
        <w:rPr>
          <w:b/>
          <w:i/>
          <w:sz w:val="18"/>
          <w:u w:val="single"/>
        </w:rPr>
        <w:t>Confidential Information</w:t>
      </w:r>
      <w:r>
        <w:rPr>
          <w:b/>
          <w:i/>
          <w:sz w:val="18"/>
        </w:rPr>
        <w:t>"</w:t>
      </w:r>
      <w:r>
        <w:rPr>
          <w:sz w:val="18"/>
        </w:rPr>
        <w:t xml:space="preserve"> means all written information exchanged between ENA and Counterparty with respect to the pricing of the sale of the Commodity (or Options, if applicable) under this Agreement and the terms of any Transaction.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and (c) information that becomes available to either Party on a non-confidential basis from a source other than the other Party if such source was not subject to any prohibition against disclosing the information to such Party.</w:t>
      </w:r>
    </w:p>
    <w:p>
      <w:pPr>
        <w:pStyle w:val="Justified"/>
        <w:jc w:val="both"/>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jc w:val="both"/>
        <w:rPr/>
      </w:pPr>
      <w:r>
        <w:rPr>
          <w:b/>
          <w:i/>
          <w:sz w:val="18"/>
        </w:rPr>
        <w:t>"</w:t>
      </w:r>
      <w:r>
        <w:rPr>
          <w:b/>
          <w:i/>
          <w:sz w:val="18"/>
          <w:u w:val="single"/>
        </w:rPr>
        <w:t>Contract Quantity</w:t>
      </w:r>
      <w:r>
        <w:rPr>
          <w:b/>
          <w:i/>
          <w:sz w:val="18"/>
        </w:rPr>
        <w:t>"</w:t>
      </w:r>
      <w:r>
        <w:rPr>
          <w:sz w:val="18"/>
        </w:rPr>
        <w:t xml:space="preserve"> means the amount of the Commodity that Seller agrees to sell to (or if applicable, exchange with) Buyer, and that Buyer agrees to purchase from (or if applicable, exchange with) Seller, pursuant to a Transaction.</w:t>
      </w:r>
    </w:p>
    <w:p>
      <w:pPr>
        <w:pStyle w:val="Heading2"/>
        <w:ind w:hanging="0" w:start="0"/>
        <w:jc w:val="both"/>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jc w:val="both"/>
        <w:rPr/>
      </w:pPr>
      <w:r>
        <w:rPr>
          <w:b/>
          <w:i/>
          <w:sz w:val="18"/>
        </w:rPr>
        <w:t>"</w:t>
      </w:r>
      <w:r>
        <w:rPr>
          <w:b/>
          <w:i/>
          <w:sz w:val="18"/>
          <w:u w:val="single"/>
        </w:rPr>
        <w:t>Delivery</w:t>
      </w:r>
      <w:r>
        <w:rPr>
          <w:b/>
          <w:i/>
          <w:sz w:val="18"/>
        </w:rPr>
        <w:t xml:space="preserve">" </w:t>
      </w:r>
      <w:r>
        <w:rPr>
          <w:sz w:val="18"/>
        </w:rPr>
        <w:t>means the delivery and receipt of the Commodity at the Delivery Point pursuant to a Transaction.</w:t>
      </w:r>
    </w:p>
    <w:p>
      <w:pPr>
        <w:pStyle w:val="Justified"/>
        <w:jc w:val="both"/>
        <w:rPr/>
      </w:pPr>
      <w:r>
        <w:rPr>
          <w:b/>
          <w:i/>
          <w:sz w:val="18"/>
        </w:rPr>
        <w:t>"</w:t>
      </w:r>
      <w:r>
        <w:rPr>
          <w:b/>
          <w:i/>
          <w:sz w:val="18"/>
          <w:u w:val="single"/>
        </w:rPr>
        <w:t>Delivery Point</w:t>
      </w:r>
      <w:r>
        <w:rPr>
          <w:b/>
          <w:i/>
          <w:sz w:val="18"/>
        </w:rPr>
        <w:t xml:space="preserve">" </w:t>
      </w:r>
      <w:r>
        <w:rPr>
          <w:sz w:val="18"/>
        </w:rPr>
        <w:t>means the agreed point of delivery and receipt of the Commodity pursuant to a Transaction.</w:t>
      </w:r>
    </w:p>
    <w:p>
      <w:pPr>
        <w:pStyle w:val="Justified"/>
        <w:jc w:val="both"/>
        <w:rPr>
          <w:b/>
          <w:i/>
          <w:i/>
          <w:sz w:val="18"/>
        </w:rPr>
      </w:pPr>
      <w:r>
        <w:rPr>
          <w:b/>
          <w:i/>
          <w:color w:val="000000"/>
          <w:sz w:val="18"/>
        </w:rPr>
        <w:t>"</w:t>
      </w:r>
      <w:r>
        <w:rPr>
          <w:b/>
          <w:i/>
          <w:color w:val="000000"/>
          <w:sz w:val="18"/>
          <w:u w:val="single"/>
        </w:rPr>
        <w:t>Dispatch Period</w:t>
      </w:r>
      <w:r>
        <w:rPr>
          <w:b/>
          <w:i/>
          <w:color w:val="000000"/>
          <w:sz w:val="18"/>
        </w:rPr>
        <w:t xml:space="preserve">" </w:t>
      </w:r>
      <w:r>
        <w:rPr>
          <w:color w:val="000000"/>
          <w:sz w:val="18"/>
        </w:rPr>
        <w:t xml:space="preserve"> means each complete calendar month for the duration of a Transaction, as a separate period for delivery of the Commodity for that calendar month of the Transaction.</w:t>
      </w:r>
    </w:p>
    <w:p>
      <w:pPr>
        <w:pStyle w:val="Justified"/>
        <w:jc w:val="both"/>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jc w:val="both"/>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jc w:val="both"/>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jc w:val="both"/>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jc w:val="both"/>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w:t>
      </w:r>
    </w:p>
    <w:p>
      <w:pPr>
        <w:pStyle w:val="Justified"/>
        <w:jc w:val="both"/>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Commodity pursuant to the terms of the Call Option or the Put Option, as the case may be.</w:t>
      </w:r>
    </w:p>
    <w:p>
      <w:pPr>
        <w:pStyle w:val="Justified"/>
        <w:jc w:val="both"/>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Justified"/>
        <w:jc w:val="both"/>
        <w:rPr/>
      </w:pPr>
      <w:r>
        <w:rPr>
          <w:b/>
          <w:i/>
          <w:sz w:val="18"/>
        </w:rPr>
        <w:t>"</w:t>
      </w:r>
      <w:r>
        <w:rPr>
          <w:b/>
          <w:i/>
          <w:sz w:val="18"/>
          <w:u w:val="single"/>
        </w:rPr>
        <w:t>Put Option</w:t>
      </w:r>
      <w:r>
        <w:rPr>
          <w:b/>
          <w:i/>
          <w:sz w:val="18"/>
        </w:rPr>
        <w:t>"</w:t>
      </w:r>
      <w:r>
        <w:rPr>
          <w:sz w:val="18"/>
        </w:rPr>
        <w:t xml:space="preserve"> means that the buyer of the Option shall have the Option to sell one or more Commodity to the seller of the Put Option pursuant to the terms of a Transaction.</w:t>
      </w:r>
    </w:p>
    <w:p>
      <w:pPr>
        <w:pStyle w:val="Justified"/>
        <w:jc w:val="both"/>
        <w:rPr/>
      </w:pPr>
      <w:r>
        <w:rPr>
          <w:b/>
          <w:i/>
          <w:sz w:val="18"/>
        </w:rPr>
        <w:t>"</w:t>
      </w:r>
      <w:r>
        <w:rPr>
          <w:b/>
          <w:i/>
          <w:sz w:val="18"/>
          <w:u w:val="single"/>
        </w:rPr>
        <w:t>Seller</w:t>
      </w:r>
      <w:r>
        <w:rPr>
          <w:b/>
          <w:i/>
          <w:sz w:val="18"/>
        </w:rPr>
        <w:t>"</w:t>
      </w:r>
      <w:r>
        <w:rPr>
          <w:sz w:val="18"/>
        </w:rPr>
        <w:t xml:space="preserve"> means the Party to a Transaction who (i) is obligated to sell and transfer Commodity, or with respect to an exchange of Commodity, to transfer Commodity.</w:t>
      </w:r>
    </w:p>
    <w:p>
      <w:pPr>
        <w:pStyle w:val="Justified"/>
        <w:jc w:val="both"/>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jc w:val="both"/>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Commodity or relating to Options on Commodity.</w:t>
      </w:r>
    </w:p>
    <w:p>
      <w:pPr>
        <w:pStyle w:val="Justified"/>
        <w:jc w:val="both"/>
        <w:rPr/>
      </w:pPr>
      <w:r>
        <w:rPr>
          <w:b/>
          <w:i/>
        </w:rPr>
        <w:t>"</w:t>
      </w:r>
      <w:r>
        <w:rPr>
          <w:b/>
          <w:i/>
          <w:sz w:val="18"/>
          <w:u w:val="single"/>
        </w:rPr>
        <w:t>Transaction Agreement" means a written agreement executed by the Parties to form and effectuate a Transaction.</w:t>
      </w:r>
    </w:p>
    <w:p>
      <w:pPr>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pPr>
    </w:p>
    <w:p>
      <w:pPr>
        <w:pStyle w:val="Justified"/>
        <w:spacing w:before="0" w:after="120"/>
        <w:rPr/>
      </w:pPr>
      <w:r>
        <w:rPr/>
      </w:r>
    </w:p>
    <w:sectPr>
      <w:footerReference w:type="default" r:id="rId4"/>
      <w:footerReference w:type="first" r:id="rId5"/>
      <w:type w:val="nextPage"/>
      <w:pgSz w:w="12240" w:h="15840"/>
      <w:pgMar w:left="1008" w:right="1008" w:gutter="0" w:header="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9</w:t>
    </w:r>
    <w:r>
      <w:rPr>
        <w:rStyle w:val="PageNumber"/>
        <w:sz w:val="18"/>
      </w:rPr>
      <w:fldChar w:fldCharType="end"/>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/mnt/main-storage/datasets/enron-docs/doc/SteelGTCs_Online_Revised_4_10_01.doc</w:t>
    </w:r>
    <w:r>
      <w:rPr>
        <w:sz w:val="12"/>
      </w:rPr>
      <w:fldChar w:fldCharType="end"/>
    </w:r>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/mnt/main-storage/datasets/enron-docs/doc/SteelGTCs_Online_Revised_4_10_01.doc</w:t>
    </w:r>
    <w:r>
      <w:rPr>
        <w:sz w:val="12"/>
      </w:rPr>
      <w:fldChar w:fldCharType="end"/>
    </w:r>
  </w:p>
  <w:p>
    <w:pPr>
      <w:pStyle w:val="Footer"/>
      <w:rPr>
        <w:sz w:val="12"/>
      </w:rPr>
    </w:pPr>
    <w:r>
      <w:rPr>
        <w:sz w:val="12"/>
      </w:rPr>
    </w:r>
  </w:p>
  <w:p>
    <w:pPr>
      <w:pStyle w:val="Footer"/>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20"/>
        </w:tabs>
        <w:ind w:start="720" w:hanging="720"/>
      </w:pPr>
      <w:rPr/>
    </w:lvl>
    <w:lvl w:ilvl="1">
      <w:start w:val="1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080"/>
        </w:tabs>
        <w:ind w:start="1080" w:hanging="1080"/>
      </w:pPr>
      <w:rPr/>
    </w:lvl>
    <w:lvl w:ilvl="8">
      <w:start w:val="1"/>
      <w:numFmt w:val="decimal"/>
      <w:lvlText w:val="%1.%2.%3.%4.%5.%6.%7.%8.%9"/>
      <w:lvlJc w:val="start"/>
      <w:pPr>
        <w:tabs>
          <w:tab w:val="num" w:pos="1440"/>
        </w:tabs>
        <w:ind w:start="1440" w:hanging="144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10z0">
    <w:name w:val="WW8Num10z0"/>
    <w:qFormat/>
    <w:rPr>
      <w:b w:val="false"/>
      <w:u w:val="none"/>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paragraph" w:styleId="BodyText3">
    <w:name w:val="Body Text 3"/>
    <w:basedOn w:val="Normal"/>
    <w:qFormat/>
    <w:pPr>
      <w:spacing w:before="0" w:after="120"/>
      <w:jc w:val="both"/>
    </w:pPr>
    <w:rPr>
      <w:bCs/>
      <w:sz w:val="18"/>
    </w:rPr>
  </w:style>
  <w:style w:type="paragraph" w:styleId="BodyTextIndent3">
    <w:name w:val="Body Text Indent 3"/>
    <w:basedOn w:val="Normal"/>
    <w:qFormat/>
    <w:pPr>
      <w:ind w:hanging="360" w:start="990" w:end="0"/>
      <w:jc w:val="both"/>
    </w:pPr>
    <w:rPr/>
  </w:style>
  <w:style w:type="paragraph" w:styleId="MasterHeading">
    <w:name w:val="Master Heading"/>
    <w:basedOn w:val="BodyText"/>
    <w:qFormat/>
    <w:pPr>
      <w:numPr>
        <w:ilvl w:val="0"/>
        <w:numId w:val="4"/>
      </w:numPr>
      <w:tabs>
        <w:tab w:val="clear" w:pos="720"/>
        <w:tab w:val="left" w:pos="360" w:leader="none"/>
      </w:tabs>
      <w:spacing w:before="60" w:after="60"/>
      <w:jc w:val="center"/>
    </w:pPr>
    <w:rPr>
      <w:rFonts w:ascii="Arial" w:hAnsi="Arial" w:cs="Arial"/>
      <w:b/>
      <w:sz w:val="17"/>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2001-04-16T17:30:00Z</dcterms:created>
  <dc:creator>Karen A. Cordova</dc:creator>
  <dc:description>last update 4/23/97</dc:description>
  <dc:language>en-CA</dc:language>
  <cp:lastModifiedBy>rcass</cp:lastModifiedBy>
  <cp:lastPrinted>2001-04-06T14:14:00Z</cp:lastPrinted>
  <dcterms:modified xsi:type="dcterms:W3CDTF">2001-04-16T17:30:00Z</dcterms:modified>
  <cp:revision>2</cp:revision>
  <dc:subject>FORM</dc:subject>
  <dc:title>Master SO2 All Purchase &amp; Sale Agr      </dc:title>
</cp:coreProperties>
</file>