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8/11/00</w:t>
      </w:r>
    </w:p>
    <w:p>
      <w:pPr>
        <w:pStyle w:val="Normal"/>
        <w:jc w:val="end"/>
        <w:rPr/>
      </w:pPr>
      <w:r>
        <w:rPr/>
        <w:t>(updated weekly)</w:t>
      </w:r>
    </w:p>
    <w:p>
      <w:pPr>
        <w:pStyle w:val="Heading1"/>
        <w:ind w:hanging="0" w:start="0"/>
        <w:rPr>
          <w:b w:val="false"/>
          <w:bCs w:val="false"/>
        </w:rPr>
      </w:pPr>
      <w:r>
        <w:rPr/>
        <w:t>STATUS REPORT:</w:t>
        <w:tab/>
        <w:tab/>
        <w:tab/>
        <w:tab/>
        <w:tab/>
        <w:tab/>
        <w:tab/>
        <w:tab/>
        <w:t>BROKERAGE AGREEMENTS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(in the pipeline)</w:t>
      </w:r>
    </w:p>
    <w:p>
      <w:pPr>
        <w:pStyle w:val="Normal"/>
        <w:rPr/>
      </w:pPr>
      <w:r>
        <w:rPr/>
      </w:r>
    </w:p>
    <w:tbl>
      <w:tblPr>
        <w:tblW w:w="18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5040"/>
        <w:gridCol w:w="1080"/>
        <w:gridCol w:w="1800"/>
        <w:gridCol w:w="6300"/>
        <w:gridCol w:w="1188"/>
      </w:tblGrid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ENRON ENTITY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BROKER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TYPE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rPr/>
            </w:pPr>
            <w:r>
              <w:rPr/>
              <w:t>PRIORITY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STATUS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</w:tcPr>
          <w:p>
            <w:pPr>
              <w:pStyle w:val="Heading2"/>
              <w:ind w:hanging="0" w:start="0"/>
              <w:jc w:val="start"/>
              <w:rPr/>
            </w:pPr>
            <w:r>
              <w:rPr/>
              <w:t>JASON</w:t>
            </w:r>
          </w:p>
        </w:tc>
      </w:tr>
      <w:tr>
        <w:trPr>
          <w:tblHeader w:val="true"/>
        </w:trPr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ABN AMRO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Comments sent; waiting for final draft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Bank One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G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Mary handling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BMO Nesbitt Burns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#2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BuySideDirect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Requested by Madhur Dayal on 7/17/00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Manhattan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R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Clearing Agreement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Executing Agreement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Sheila to send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CSFB – PrimeTrade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Darren Delage (license agreement for internet futures trading)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Ing Barings (fka Furman Selz)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  <w:tab/>
              <w:t>(Erin Rosell)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R.J. O'Brien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F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Comments sent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ENA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UBS Warburg LLC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      </w:t>
            </w:r>
            <w:r>
              <w:rPr/>
              <w:t>R #1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rPr/>
            </w:pPr>
            <w:r>
              <w:rPr/>
              <w:t>Under review (Ellen Su)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Chase H&amp;Q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rPr/>
            </w:pPr>
            <w:r>
              <w:rPr/>
              <w:t>Executing broker; gave to Samantha 7/27/00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1872" w:leader="none"/>
              </w:tabs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Frost Securities (Deutsche Banc. Alex Brown)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[DB Alex Brown settles trades with our prime broker].  Comments sent 7/21/00.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Jefferies &amp; Company,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Executing broker.  Comments sent 7/24/00.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Lehman Brothers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broker.  Comments 7/21/00.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ECT Investments Inc.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Thomas Weisel Partners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Executing broker [Bear Stearns clears with our prime broker].  Waiting to hear from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de Inversiones de Energia S.C.A.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High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back from the company.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Investments plc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Account opened.  Daniel King sending Sheila info.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Market Axess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Low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Sheila.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 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LIMITrader Securities, Inc.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EnronCredit.com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Trading Edge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Trading – Mike Fowler 8/8/00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Distribution Ventures MHC Limited</w:t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Morgan Stanley, Goldman Sachs or Deutsche Bank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Med</w:t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Waiting to hear from Lauren Hagerty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3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50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>Legend:</w:t>
      <w:tab/>
      <w:t>B – brokerage (equity)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F - futures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G – give-up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/>
    </w:pPr>
    <w:r>
      <w:rPr/>
      <w:tab/>
      <w:t>R – repo</w:t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</w:r>
  </w:p>
  <w:p>
    <w:pPr>
      <w:pStyle w:val="Footer"/>
      <w:tabs>
        <w:tab w:val="left" w:pos="900" w:leader="none"/>
        <w:tab w:val="center" w:pos="4320" w:leader="none"/>
        <w:tab w:val="right" w:pos="8640" w:leader="none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/mnt/main-storage/datasets/enron-docs/doc/StatusReport-718d09bd274cb5d202246cb534f7713b8f02dbd9092b461256f8e2099413f97c.doc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2000-07-06T18:27:00Z</dcterms:created>
  <dc:creator>kellis</dc:creator>
  <dc:description/>
  <dc:language>en-CA</dc:language>
  <cp:lastModifiedBy>kellis</cp:lastModifiedBy>
  <cp:lastPrinted>2000-08-15T10:59:00Z</cp:lastPrinted>
  <dcterms:modified xsi:type="dcterms:W3CDTF">2000-08-15T13:30:00Z</dcterms:modified>
  <cp:revision>18</cp:revision>
  <dc:subject/>
  <dc:title>7/5/00</dc:title>
</cp:coreProperties>
</file>