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7/11/00</w:t>
      </w:r>
    </w:p>
    <w:p>
      <w:pPr>
        <w:pStyle w:val="Normal"/>
        <w:jc w:val="end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STATUS REPORT:</w:t>
        <w:tab/>
        <w:tab/>
        <w:tab/>
        <w:tab/>
        <w:tab/>
        <w:tab/>
        <w:tab/>
        <w:tab/>
        <w:t>BROKERAGE AGREEMENTS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180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5400"/>
        <w:gridCol w:w="900"/>
        <w:gridCol w:w="1620"/>
        <w:gridCol w:w="6228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ENRON ENTITY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BROKER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TYPE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PRIORITY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STATUS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AMRO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BMO Nesbitt Burns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review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Manhattan Bank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review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 Barings (fka Furman Selz)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R.J. O'Brien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H&amp;Q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Frost Securities (Deutsche Banc. Alex Brown)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[DB Alex Brown settles trades with our prime broker]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Lehman Brothers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broker; Sheila to forward docs. to Samantha.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Weisel Partners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[Bear Stearns clears with our prime broker]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de Inversiones de Energia S.C.A.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Investments plc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 opened.  Daniel King sending Sheila info.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London Credit.com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Sheila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Distribution Ventures MHC Limited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Stanley, Goldman Sachs or Deutsche Bank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Lauren Hagerty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>Legend:</w:t>
      <w:tab/>
      <w:t>B – brokerage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F - futures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G – give-up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R – repo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/mnt/main-storage/datasets/enron-docs/doc/StatusReport-4d7f3dafa1d3415a3308d77140599c9f491cbfa6afcef77f8b4480c47e136b35.doc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2000-07-06T18:27:00Z</dcterms:created>
  <dc:creator>kellis</dc:creator>
  <dc:description/>
  <dc:language>en-CA</dc:language>
  <cp:lastModifiedBy>kellis</cp:lastModifiedBy>
  <cp:lastPrinted>2000-07-12T09:24:00Z</cp:lastPrinted>
  <dcterms:modified xsi:type="dcterms:W3CDTF">2000-07-12T12:00:00Z</dcterms:modified>
  <cp:revision>9</cp:revision>
  <dc:subject/>
  <dc:title>7/5/00</dc:title>
</cp:coreProperties>
</file>