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STATION 13A CONTRACTS with DEBTOR ENTITIES</w:t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BodyText"/>
        <w:rPr/>
      </w:pPr>
      <w:r>
        <w:rPr>
          <w:sz w:val="22"/>
        </w:rPr>
        <w:t xml:space="preserve">1.  </w:t>
      </w:r>
      <w:r>
        <w:rPr>
          <w:b/>
          <w:bCs/>
          <w:sz w:val="22"/>
        </w:rPr>
        <w:t xml:space="preserve">Master Energy Services and Sales Agreement dated December 13, 2000 between Enron Compression Services Company (“ECS”) and Enron Energy Services, Inc. (“EES”) </w:t>
      </w:r>
      <w:r>
        <w:rPr>
          <w:sz w:val="22"/>
        </w:rPr>
        <w:t xml:space="preserve"> – This contract provides a fixed price for the power ECS consumes in exchange for EES taking Gulf Power Company’s (“Gulf”) floating PX Tariff for the 20 year term of the deal.</w:t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ind w:start="720" w:end="0"/>
        <w:rPr>
          <w:sz w:val="22"/>
        </w:rPr>
      </w:pPr>
      <w:r>
        <w:rPr>
          <w:sz w:val="22"/>
        </w:rPr>
        <w:t>Contract terminated automatically on December 2, 2001 upon EES’s filing of bankruptcy.  ECS as non-defaulting party is entitled to an Early Termination Payment.</w:t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rPr/>
      </w:pPr>
      <w:r>
        <w:rPr>
          <w:sz w:val="22"/>
        </w:rPr>
        <w:t xml:space="preserve">2.  </w:t>
      </w:r>
      <w:r>
        <w:rPr>
          <w:b/>
          <w:bCs/>
          <w:sz w:val="22"/>
        </w:rPr>
        <w:t>Gas Sale Agreement between ECS and Enron North America Corp. (“ENA”)</w:t>
      </w:r>
      <w:r>
        <w:rPr>
          <w:sz w:val="22"/>
        </w:rPr>
        <w:t xml:space="preserve"> – 20 year gas sales from ECS to ENA.</w:t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ind w:start="720" w:end="0"/>
        <w:rPr>
          <w:sz w:val="22"/>
        </w:rPr>
      </w:pPr>
      <w:r>
        <w:rPr>
          <w:sz w:val="22"/>
        </w:rPr>
        <w:t>No paper generated for this deal.  Since it was intra-ENA, most likely just entered under a deal ticket.  Since this would have been under a Master Firm, ENA’s bankruptcy would have automatically terminated the transaction.</w:t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jc w:val="center"/>
        <w:rPr/>
      </w:pPr>
      <w:r>
        <w:rPr/>
        <w:t>STATION 13A CONTRACTS WITH NON-DEBTOR ENTITIES</w:t>
      </w:r>
    </w:p>
    <w:p>
      <w:pPr>
        <w:pStyle w:val="BodyText"/>
        <w:jc w:val="center"/>
        <w:rPr/>
      </w:pPr>
      <w:r>
        <w:rPr/>
      </w:r>
    </w:p>
    <w:p>
      <w:pPr>
        <w:pStyle w:val="BodyText"/>
        <w:rPr>
          <w:sz w:val="22"/>
        </w:rPr>
      </w:pPr>
      <w:r>
        <w:rPr>
          <w:sz w:val="22"/>
        </w:rPr>
        <w:t>1.  Compression Services Agreement between ECS and Florida Gas Transmission Company (“FGT”) dated March 20, 2000, as amended on June 30, 2000.</w:t>
      </w:r>
    </w:p>
    <w:p>
      <w:pPr>
        <w:pStyle w:val="BodyText"/>
        <w:ind w:start="720" w:end="0"/>
        <w:rPr>
          <w:sz w:val="22"/>
        </w:rPr>
      </w:pPr>
      <w:r>
        <w:rPr>
          <w:sz w:val="22"/>
        </w:rPr>
      </w:r>
    </w:p>
    <w:p>
      <w:pPr>
        <w:pStyle w:val="BodyText"/>
        <w:rPr>
          <w:sz w:val="22"/>
        </w:rPr>
      </w:pPr>
      <w:r>
        <w:rPr>
          <w:sz w:val="22"/>
        </w:rPr>
        <w:t>2.  Operations and Maintenance Agreement between ECS and FGT dated March 20, 2000.</w:t>
      </w:r>
    </w:p>
    <w:p>
      <w:pPr>
        <w:pStyle w:val="BodyText"/>
        <w:ind w:start="720" w:end="0"/>
        <w:rPr>
          <w:sz w:val="22"/>
        </w:rPr>
      </w:pPr>
      <w:r>
        <w:rPr>
          <w:sz w:val="22"/>
        </w:rPr>
      </w:r>
    </w:p>
    <w:p>
      <w:pPr>
        <w:pStyle w:val="BodyText"/>
        <w:rPr>
          <w:sz w:val="22"/>
        </w:rPr>
      </w:pPr>
      <w:r>
        <w:rPr>
          <w:sz w:val="22"/>
        </w:rPr>
        <w:t>3.  Electric Motor Lease Agreement between ECS and FGT dated March 20, 2000.</w:t>
      </w:r>
    </w:p>
    <w:p>
      <w:pPr>
        <w:pStyle w:val="BodyText"/>
        <w:ind w:start="720" w:end="0"/>
        <w:rPr>
          <w:sz w:val="22"/>
        </w:rPr>
      </w:pPr>
      <w:r>
        <w:rPr>
          <w:sz w:val="22"/>
        </w:rPr>
      </w:r>
    </w:p>
    <w:p>
      <w:pPr>
        <w:pStyle w:val="BodyText"/>
        <w:rPr>
          <w:sz w:val="22"/>
        </w:rPr>
      </w:pPr>
      <w:r>
        <w:rPr>
          <w:sz w:val="22"/>
        </w:rPr>
        <w:t>4.  Contract for Electric Service (Rate Schedule PX) between ECS and Gulf dated February 13, 2001.</w:t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rPr>
          <w:sz w:val="22"/>
        </w:rPr>
      </w:pPr>
      <w:r>
        <w:rPr>
          <w:sz w:val="22"/>
        </w:rPr>
        <w:t>5.  Letter Agreement regarding Electric Transmission Facilities between ECS (and ENA) and Gulf dated February 13, 2001.</w:t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rPr>
          <w:sz w:val="22"/>
        </w:rPr>
      </w:pPr>
      <w:r>
        <w:rPr>
          <w:sz w:val="22"/>
        </w:rPr>
        <w:t>6.  Letter Agreement regarding Redundant Transformer Facilities between ECS (and ENA) and Gulf dated February 13, 2001</w:t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rPr>
          <w:sz w:val="22"/>
        </w:rPr>
      </w:pPr>
      <w:r>
        <w:rPr>
          <w:sz w:val="22"/>
        </w:rPr>
        <w:t xml:space="preserve">7.  Letter Agreement regarding Expedited ROW Acquisition between ECS and Gulf dated November 19, 2001. </w:t>
      </w:r>
      <w:r>
        <w:rPr>
          <w:b/>
          <w:bCs/>
          <w:sz w:val="22"/>
        </w:rPr>
        <w:t>(Not executed by Gulf)</w:t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rPr>
          <w:sz w:val="22"/>
        </w:rPr>
      </w:pPr>
      <w:r>
        <w:rPr>
          <w:sz w:val="22"/>
        </w:rPr>
        <w:t xml:space="preserve">8.  Letter Agreement regarding Expedited Construction of the Power Transmission Facilities between ECS and Gulf dated November 28, 2001.  </w:t>
      </w:r>
      <w:r>
        <w:rPr>
          <w:b/>
          <w:bCs/>
          <w:sz w:val="22"/>
        </w:rPr>
        <w:t>(Not executed by Gulf)</w:t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rPr>
          <w:sz w:val="22"/>
        </w:rPr>
      </w:pPr>
      <w:r>
        <w:rPr>
          <w:sz w:val="2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2001-12-14T15:51:00Z</dcterms:created>
  <dc:creator>gnemec</dc:creator>
  <dc:description/>
  <dc:language>en-CA</dc:language>
  <cp:lastModifiedBy>gnemec</cp:lastModifiedBy>
  <dcterms:modified xsi:type="dcterms:W3CDTF">2001-12-14T15:51:00Z</dcterms:modified>
  <cp:revision>2</cp:revision>
  <dc:subject/>
  <dc:title>STATION 13A CONTRACTS with DEBTOR ENTITIES</dc:title>
</cp:coreProperties>
</file>