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Normal"/>
        <w:jc w:val="center"/>
        <w:rPr>
          <w:b/>
          <w:sz w:val="24"/>
          <w:u w:val="single"/>
        </w:rPr>
      </w:pPr>
      <w:r>
        <w:rPr>
          <w:b/>
          <w:sz w:val="24"/>
          <w:u w:val="single"/>
        </w:rPr>
      </w:r>
    </w:p>
    <w:p>
      <w:pPr>
        <w:pStyle w:val="Heading2"/>
        <w:rPr>
          <w:u w:val="single"/>
        </w:rPr>
      </w:pPr>
      <w:r>
        <w:rPr>
          <w:u w:val="single"/>
        </w:rPr>
        <w:t>Notification of Political Force Majeure – Phase II Testing</w:t>
      </w:r>
    </w:p>
    <w:p>
      <w:pPr>
        <w:pStyle w:val="Normal"/>
        <w:rPr>
          <w:sz w:val="24"/>
          <w:u w:val="single"/>
        </w:rPr>
      </w:pPr>
      <w:r>
        <w:rPr>
          <w:sz w:val="24"/>
          <w:u w:val="single"/>
        </w:rPr>
      </w:r>
    </w:p>
    <w:p>
      <w:pPr>
        <w:pStyle w:val="Heading4"/>
        <w:ind w:hanging="0" w:start="0"/>
        <w:rPr/>
      </w:pPr>
      <w:r>
        <w:rPr/>
        <w:t>ONLY IF ASKED</w:t>
      </w:r>
    </w:p>
    <w:p>
      <w:pPr>
        <w:pStyle w:val="Normal"/>
        <w:rPr>
          <w:sz w:val="24"/>
          <w:u w:val="single"/>
        </w:rPr>
      </w:pPr>
      <w:r>
        <w:rPr>
          <w:sz w:val="24"/>
          <w:u w:val="single"/>
        </w:rPr>
      </w:r>
    </w:p>
    <w:p>
      <w:pPr>
        <w:pStyle w:val="Heading3"/>
        <w:ind w:hanging="0" w:start="0"/>
        <w:rPr/>
      </w:pPr>
      <w:r>
        <w:rPr/>
        <w:t>April 4, 2001</w:t>
      </w:r>
    </w:p>
    <w:p>
      <w:pPr>
        <w:pStyle w:val="Normal"/>
        <w:rPr>
          <w:sz w:val="24"/>
          <w:u w:val="single"/>
        </w:rPr>
      </w:pPr>
      <w:r>
        <w:rPr>
          <w:sz w:val="24"/>
          <w:u w:val="single"/>
        </w:rPr>
      </w:r>
    </w:p>
    <w:p>
      <w:pPr>
        <w:pStyle w:val="Heading1"/>
        <w:ind w:hanging="0" w:start="0"/>
        <w:rPr>
          <w:b/>
          <w:sz w:val="24"/>
          <w:u w:val="single"/>
        </w:rPr>
      </w:pPr>
      <w:r>
        <w:rPr>
          <w:b/>
          <w:sz w:val="24"/>
          <w:u w:val="single"/>
        </w:rPr>
      </w:r>
    </w:p>
    <w:p>
      <w:pPr>
        <w:pStyle w:val="Normal"/>
        <w:rPr>
          <w:b/>
          <w:u w:val="single"/>
        </w:rPr>
      </w:pPr>
      <w:r>
        <w:rPr>
          <w:b/>
          <w:u w:val="single"/>
        </w:rPr>
      </w:r>
    </w:p>
    <w:p>
      <w:pPr>
        <w:pStyle w:val="Normal"/>
        <w:rPr>
          <w:sz w:val="24"/>
        </w:rPr>
      </w:pPr>
      <w:r>
        <w:rPr>
          <w:sz w:val="24"/>
        </w:rPr>
      </w:r>
    </w:p>
    <w:p>
      <w:pPr>
        <w:pStyle w:val="BodyText"/>
        <w:spacing w:lineRule="auto" w:line="240"/>
        <w:rPr>
          <w:rFonts w:ascii="Times New Roman" w:hAnsi="Times New Roman" w:cs="Times New Roman"/>
          <w:sz w:val="24"/>
        </w:rPr>
      </w:pPr>
      <w:r>
        <w:rPr>
          <w:rFonts w:cs="Times New Roman" w:ascii="Times New Roman" w:hAnsi="Times New Roman"/>
          <w:sz w:val="24"/>
        </w:rPr>
        <w:t xml:space="preserve">DPC has notified the MSEB that directions from the Maharashtra Pollution Control Board (MPCB) prohibiting DPC from testing Phase II power generators constitute a Change in Law under the PPA, which compels DPC to declare Political Force Majeure.  </w:t>
      </w:r>
    </w:p>
    <w:p>
      <w:pPr>
        <w:pStyle w:val="BodyText"/>
        <w:spacing w:lineRule="auto" w:line="240"/>
        <w:rPr>
          <w:rFonts w:ascii="Times New Roman" w:hAnsi="Times New Roman" w:cs="Times New Roman"/>
          <w:sz w:val="24"/>
        </w:rPr>
      </w:pPr>
      <w:r>
        <w:rPr>
          <w:rFonts w:cs="Times New Roman" w:ascii="Times New Roman" w:hAnsi="Times New Roman"/>
          <w:sz w:val="24"/>
        </w:rPr>
        <w:t xml:space="preserve">Although today the MPCB has given a limited approval for the continued testing of Phase II, the earlier directions by the MPCB have disrupted DPC’s program for achieving Entry into Commercial Service of a portion of Phase II. Therefore, this step was deemed necessary in order to preserve our contract rights. </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rFonts w:ascii="Times New Roman" w:hAnsi="Times New Roman" w:cs="Times New Roman"/>
          <w:sz w:val="24"/>
        </w:rPr>
      </w:pPr>
      <w:r>
        <w:rPr>
          <w:rFonts w:cs="Times New Roman" w:ascii="Times New Roman" w:hAnsi="Times New Roman"/>
          <w:sz w:val="24"/>
        </w:rPr>
        <w:t>MPCB’s actions are contrary to applicable law, established procedures,  and previous agreements with MPCB.  Since the MPCB prevented testing from proceeding for some time, we have to declare political force majeure to protect our interests while we are prevented from proceeding.</w:t>
      </w:r>
    </w:p>
    <w:p>
      <w:pPr>
        <w:pStyle w:val="BodyText"/>
        <w:spacing w:lineRule="auto" w:line="240"/>
        <w:rPr>
          <w:rFonts w:ascii="Times New Roman" w:hAnsi="Times New Roman" w:cs="Times New Roman"/>
          <w:sz w:val="24"/>
        </w:rPr>
      </w:pPr>
      <w:r>
        <w:rPr>
          <w:rFonts w:cs="Times New Roman" w:ascii="Times New Roman" w:hAnsi="Times New Roman"/>
          <w:sz w:val="24"/>
        </w:rPr>
        <w:t xml:space="preserve"> </w:t>
      </w:r>
    </w:p>
    <w:p>
      <w:pPr>
        <w:pStyle w:val="BodyText"/>
        <w:spacing w:lineRule="auto" w:line="240"/>
        <w:rPr>
          <w:rFonts w:ascii="Times New Roman" w:hAnsi="Times New Roman" w:cs="Times New Roman"/>
          <w:b/>
          <w:sz w:val="24"/>
          <w:u w:val="single"/>
        </w:rPr>
      </w:pPr>
      <w:r>
        <w:rPr>
          <w:rFonts w:cs="Times New Roman" w:ascii="Times New Roman" w:hAnsi="Times New Roman"/>
          <w:b/>
          <w:sz w:val="24"/>
          <w:u w:val="single"/>
        </w:rPr>
        <w:t>Questions and Answers</w:t>
      </w:r>
    </w:p>
    <w:p>
      <w:pPr>
        <w:pStyle w:val="BodyText"/>
        <w:spacing w:lineRule="auto" w:line="240"/>
        <w:rPr>
          <w:rFonts w:ascii="Times New Roman" w:hAnsi="Times New Roman" w:cs="Times New Roman"/>
          <w:b/>
          <w:sz w:val="24"/>
          <w:u w:val="single"/>
        </w:rPr>
      </w:pPr>
      <w:r>
        <w:rPr>
          <w:rFonts w:cs="Times New Roman" w:ascii="Times New Roman" w:hAnsi="Times New Roman"/>
          <w:b/>
          <w:sz w:val="24"/>
          <w:u w:val="single"/>
        </w:rPr>
      </w:r>
    </w:p>
    <w:p>
      <w:pPr>
        <w:pStyle w:val="BodyText"/>
        <w:spacing w:lineRule="auto" w:line="240"/>
        <w:rPr>
          <w:rFonts w:ascii="Times New Roman" w:hAnsi="Times New Roman" w:cs="Times New Roman"/>
          <w:b/>
          <w:sz w:val="24"/>
        </w:rPr>
      </w:pPr>
      <w:r>
        <w:rPr>
          <w:rFonts w:cs="Times New Roman" w:ascii="Times New Roman" w:hAnsi="Times New Roman"/>
          <w:b/>
          <w:sz w:val="24"/>
        </w:rPr>
        <w:t>What is Political Force Majeure?</w:t>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sz w:val="24"/>
        </w:rPr>
      </w:pPr>
      <w:r>
        <w:rPr>
          <w:rFonts w:cs="Times New Roman" w:ascii="Times New Roman" w:hAnsi="Times New Roman"/>
          <w:sz w:val="24"/>
        </w:rPr>
        <w:t xml:space="preserve">Force Majeure refers to any event or circumstances, which are beyond the reasonable control of an affected party, where the affected party could not have prevented the event by Good Industry Practice or by the exercise of reasonable skill or care. </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rFonts w:ascii="Times New Roman" w:hAnsi="Times New Roman" w:cs="Times New Roman"/>
          <w:sz w:val="24"/>
        </w:rPr>
      </w:pPr>
      <w:r>
        <w:rPr>
          <w:rFonts w:cs="Times New Roman" w:ascii="Times New Roman" w:hAnsi="Times New Roman"/>
          <w:sz w:val="24"/>
        </w:rPr>
        <w:t xml:space="preserve">Political Force Majeure is an event or circumstance, caused by or involving India or the State of Maharashtra. It can include any Change in Law, such as a failure to deliver consent, clearances, permits, etc., or a retraction of those previously granted. </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t>What do you hope to achieve by declaring Political Force Majeure?</w:t>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sz w:val="24"/>
        </w:rPr>
      </w:pPr>
      <w:r>
        <w:rPr>
          <w:rFonts w:cs="Times New Roman" w:ascii="Times New Roman" w:hAnsi="Times New Roman"/>
          <w:sz w:val="24"/>
        </w:rPr>
        <w:t xml:space="preserve">DPC’s testing of Phase II does not violate the terms of our current clearances (consents) and thus the MPCB’s notice to DPC preventing this testing had no legal basis, was discriminatory in nature and in breach of Indian law. This step was therefore taken to protect the interests of DPC. </w:t>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t>When will DPC claim relief and what will the nature thereof be?</w:t>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sz w:val="24"/>
        </w:rPr>
      </w:pPr>
      <w:r>
        <w:rPr>
          <w:rFonts w:cs="Times New Roman" w:ascii="Times New Roman" w:hAnsi="Times New Roman"/>
          <w:sz w:val="24"/>
        </w:rPr>
        <w:t>A decision when, and if, to claim relief will be taken at the appropriate time.</w:t>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r>
    </w:p>
    <w:p>
      <w:pPr>
        <w:pStyle w:val="BodyText"/>
        <w:spacing w:lineRule="auto" w:line="240"/>
        <w:rPr>
          <w:rFonts w:ascii="Times New Roman" w:hAnsi="Times New Roman" w:cs="Times New Roman"/>
          <w:b/>
          <w:sz w:val="24"/>
        </w:rPr>
      </w:pPr>
      <w:r>
        <w:rPr>
          <w:rFonts w:cs="Times New Roman" w:ascii="Times New Roman" w:hAnsi="Times New Roman"/>
          <w:b/>
          <w:sz w:val="24"/>
        </w:rPr>
        <w:t xml:space="preserve">What is the next step after declaring Political Force Majeure? </w:t>
      </w:r>
    </w:p>
    <w:p>
      <w:pPr>
        <w:pStyle w:val="Normal"/>
        <w:rPr>
          <w:rFonts w:ascii="Times New Roman" w:hAnsi="Times New Roman" w:cs="Times New Roman"/>
          <w:b/>
          <w:sz w:val="24"/>
        </w:rPr>
      </w:pPr>
      <w:r>
        <w:rPr>
          <w:rFonts w:cs="Times New Roman"/>
          <w:b/>
          <w:sz w:val="24"/>
        </w:rPr>
      </w:r>
    </w:p>
    <w:p>
      <w:pPr>
        <w:pStyle w:val="Normal"/>
        <w:rPr>
          <w:sz w:val="24"/>
        </w:rPr>
      </w:pPr>
      <w:r>
        <w:rPr>
          <w:sz w:val="24"/>
        </w:rPr>
        <w:t>It would not be appropriate to speculate on what, if any, additional actions may be considered.</w:t>
      </w:r>
    </w:p>
    <w:p>
      <w:pPr>
        <w:pStyle w:val="Normal"/>
        <w:rPr>
          <w:sz w:val="24"/>
        </w:rPr>
      </w:pPr>
      <w:r>
        <w:rPr>
          <w:sz w:val="24"/>
        </w:rPr>
      </w:r>
    </w:p>
    <w:p>
      <w:pPr>
        <w:pStyle w:val="Heading3"/>
        <w:ind w:hanging="0" w:start="0"/>
        <w:rPr/>
      </w:pPr>
      <w:r>
        <w:rPr/>
        <w:t>What is the impact on DPC or Enron?</w:t>
      </w:r>
    </w:p>
    <w:p>
      <w:pPr>
        <w:pStyle w:val="Normal"/>
        <w:rPr>
          <w:sz w:val="24"/>
        </w:rPr>
      </w:pPr>
      <w:r>
        <w:rPr>
          <w:sz w:val="24"/>
        </w:rPr>
      </w:r>
    </w:p>
    <w:p>
      <w:pPr>
        <w:pStyle w:val="Normal"/>
        <w:rPr>
          <w:sz w:val="24"/>
        </w:rPr>
      </w:pPr>
      <w:r>
        <w:rPr>
          <w:sz w:val="24"/>
        </w:rPr>
        <w:t xml:space="preserve">This action was necessary to protect DPC’s interests since the company was prevented from proceeding with Phase II testing and related construction.  This step was taken primarily as a defensive measure to preserve our rights. </w:t>
      </w:r>
    </w:p>
    <w:p>
      <w:pPr>
        <w:pStyle w:val="Normal"/>
        <w:jc w:val="center"/>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1440" w:end="0"/>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2001-04-04T13:57:00Z</dcterms:created>
  <dc:creator>John O. Ambler</dc:creator>
  <dc:description/>
  <dc:language>en-CA</dc:language>
  <cp:lastModifiedBy>John O. Ambler</cp:lastModifiedBy>
  <dcterms:modified xsi:type="dcterms:W3CDTF">2001-04-04T13:57:00Z</dcterms:modified>
  <cp:revision>2</cp:revision>
  <dc:subject/>
  <dc:title>CONFIDENTIAL</dc:title>
</cp:coreProperties>
</file>