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040" w:leader="none"/>
        </w:tabs>
        <w:jc w:val="center"/>
        <w:rPr>
          <w:rFonts w:ascii="Arial" w:hAnsi="Arial" w:cs="Arial"/>
          <w:sz w:val="22"/>
        </w:rPr>
      </w:pPr>
      <w:r>
        <w:rPr>
          <w:rFonts w:cs="Arial" w:ascii="Arial" w:hAnsi="Arial"/>
          <w:sz w:val="22"/>
        </w:rPr>
        <w:t>November 8, 2001</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Citibank, N.A.</w:t>
      </w:r>
    </w:p>
    <w:p>
      <w:pPr>
        <w:pStyle w:val="Normal"/>
        <w:jc w:val="both"/>
        <w:rPr>
          <w:rFonts w:ascii="Arial" w:hAnsi="Arial" w:cs="Arial"/>
          <w:sz w:val="22"/>
        </w:rPr>
      </w:pPr>
      <w:r>
        <w:rPr>
          <w:rFonts w:cs="Arial" w:ascii="Arial" w:hAnsi="Arial"/>
          <w:sz w:val="22"/>
        </w:rPr>
        <w:t>399 Park Avenue</w:t>
      </w:r>
    </w:p>
    <w:p>
      <w:pPr>
        <w:pStyle w:val="Normal"/>
        <w:jc w:val="both"/>
        <w:rPr>
          <w:rFonts w:ascii="Arial" w:hAnsi="Arial" w:cs="Arial"/>
          <w:sz w:val="22"/>
        </w:rPr>
      </w:pPr>
      <w:r>
        <w:rPr>
          <w:rFonts w:cs="Arial" w:ascii="Arial" w:hAnsi="Arial"/>
          <w:sz w:val="22"/>
        </w:rPr>
        <w:t>New York, NY  10043</w:t>
      </w:r>
    </w:p>
    <w:p>
      <w:pPr>
        <w:pStyle w:val="Normal"/>
        <w:jc w:val="both"/>
        <w:rPr>
          <w:rFonts w:ascii="Arial" w:hAnsi="Arial" w:cs="Arial"/>
          <w:b/>
          <w:bCs/>
          <w:sz w:val="22"/>
        </w:rPr>
      </w:pPr>
      <w:r>
        <w:rPr>
          <w:rFonts w:cs="Arial" w:ascii="Arial" w:hAnsi="Arial"/>
          <w:b/>
          <w:bCs/>
          <w:sz w:val="22"/>
        </w:rPr>
      </w:r>
    </w:p>
    <w:p>
      <w:pPr>
        <w:pStyle w:val="Normal"/>
        <w:jc w:val="both"/>
        <w:rPr/>
      </w:pPr>
      <w:r>
        <w:rPr>
          <w:rFonts w:cs="Arial" w:ascii="Arial" w:hAnsi="Arial"/>
          <w:b/>
          <w:bCs/>
          <w:sz w:val="22"/>
        </w:rPr>
        <w:tab/>
      </w:r>
      <w:r>
        <w:rPr>
          <w:rFonts w:cs="Arial" w:ascii="Arial" w:hAnsi="Arial"/>
          <w:sz w:val="22"/>
        </w:rPr>
        <w:t>Attention:</w:t>
        <w:tab/>
        <w:t>Energy Department, North American Banking Group</w:t>
      </w:r>
    </w:p>
    <w:p>
      <w:pPr>
        <w:pStyle w:val="Normal"/>
        <w:jc w:val="both"/>
        <w:rPr>
          <w:rFonts w:ascii="Arial" w:hAnsi="Arial" w:cs="Arial"/>
          <w:b/>
          <w:bCs/>
          <w:sz w:val="22"/>
        </w:rPr>
      </w:pPr>
      <w:r>
        <w:rPr>
          <w:rFonts w:cs="Arial" w:ascii="Arial" w:hAnsi="Arial"/>
          <w:b/>
          <w:bCs/>
          <w:sz w:val="22"/>
        </w:rPr>
      </w:r>
    </w:p>
    <w:p>
      <w:pPr>
        <w:pStyle w:val="Normal"/>
        <w:jc w:val="both"/>
        <w:rPr>
          <w:rFonts w:ascii="Arial" w:hAnsi="Arial" w:cs="Arial"/>
          <w:b/>
          <w:bCs/>
          <w:sz w:val="22"/>
        </w:rPr>
      </w:pPr>
      <w:r>
        <w:rPr>
          <w:rFonts w:cs="Arial" w:ascii="Arial" w:hAnsi="Arial"/>
          <w:b/>
          <w:bCs/>
          <w:sz w:val="22"/>
        </w:rPr>
      </w:r>
    </w:p>
    <w:p>
      <w:pPr>
        <w:pStyle w:val="Normal"/>
        <w:tabs>
          <w:tab w:val="clear" w:pos="720"/>
          <w:tab w:val="left" w:pos="1440" w:leader="none"/>
          <w:tab w:val="left" w:pos="6480" w:leader="none"/>
        </w:tabs>
        <w:ind w:hanging="720" w:start="1440" w:end="0"/>
        <w:jc w:val="both"/>
        <w:rPr>
          <w:rFonts w:ascii="Arial" w:hAnsi="Arial" w:cs="Arial"/>
          <w:sz w:val="22"/>
        </w:rPr>
      </w:pPr>
      <w:r>
        <w:rPr>
          <w:rFonts w:cs="Arial" w:ascii="Arial" w:hAnsi="Arial"/>
          <w:sz w:val="22"/>
        </w:rPr>
        <w:t xml:space="preserve">Re: </w:t>
        <w:tab/>
        <w:t>U. S. $1,250,000,000 Long Term Revolver Credit Agreement, dated as of May, 18, 2000</w:t>
      </w:r>
    </w:p>
    <w:p>
      <w:pPr>
        <w:pStyle w:val="Normal"/>
        <w:tabs>
          <w:tab w:val="clear" w:pos="720"/>
          <w:tab w:val="left" w:pos="1440" w:leader="none"/>
          <w:tab w:val="left" w:pos="5040" w:leader="none"/>
        </w:tabs>
        <w:autoSpaceDE w:val="false"/>
        <w:rPr>
          <w:rFonts w:ascii="Arial" w:hAnsi="Arial" w:cs="Arial"/>
          <w:sz w:val="22"/>
        </w:rPr>
      </w:pPr>
      <w:r>
        <w:rPr>
          <w:rFonts w:cs="Arial" w:ascii="Arial" w:hAnsi="Arial"/>
          <w:sz w:val="22"/>
        </w:rPr>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sz w:val="22"/>
        </w:rPr>
      </w:pPr>
      <w:r>
        <w:rPr>
          <w:rFonts w:cs="Arial" w:ascii="Arial" w:hAnsi="Arial"/>
          <w:sz w:val="22"/>
        </w:rPr>
        <w:t>Ladies and Gentlemen:</w:t>
      </w:r>
    </w:p>
    <w:p>
      <w:pPr>
        <w:pStyle w:val="Normal"/>
        <w:autoSpaceDE w:val="false"/>
        <w:rPr>
          <w:rFonts w:ascii="Arial" w:hAnsi="Arial" w:cs="Arial"/>
          <w:sz w:val="22"/>
        </w:rPr>
      </w:pPr>
      <w:r>
        <w:rPr>
          <w:rFonts w:cs="Arial" w:ascii="Arial" w:hAnsi="Arial"/>
          <w:sz w:val="22"/>
        </w:rPr>
      </w:r>
    </w:p>
    <w:p>
      <w:pPr>
        <w:pStyle w:val="Normal"/>
        <w:autoSpaceDE w:val="false"/>
        <w:jc w:val="both"/>
        <w:rPr>
          <w:rFonts w:ascii="Arial" w:hAnsi="Arial" w:cs="Arial"/>
          <w:sz w:val="22"/>
        </w:rPr>
      </w:pPr>
      <w:r>
        <w:rPr>
          <w:rFonts w:cs="Arial" w:ascii="Arial" w:hAnsi="Arial"/>
          <w:sz w:val="22"/>
        </w:rPr>
        <w:t>On November 8, 2001, Enron Corp. filed a Form 8-K with the United States Securities and Exchange Commission, which, among other things, provided Enron Corp.’s restatement of prior period financial statements, and its intent to restate its financial statements for the years ended December 31, 1997 through 2000 and the quarters ended March 31 and June 30, 2001.  The cumulative effect of these actions is to (i) increase the amount of debt reported on Enron Corp.’s balance sheet by $711 million, $561 million, $685 million and $628 million for the years 1997, 1998, 1999 and 2000, respectively, (ii) reduce equity by $313 million, $448 million, $834 million and $1,164 million for the years 1997, 1998, 1999 and 2000, respectively, (iii) increase/(decrease) total assets by $368 million, $73 million, ($182 million) and ($728 million) for the years 1997, 1998, 1999 and 2000, respectively, and (iv) reduce net income by $96 million, $113 million, $250 million and $132 million for the years 1997, 1998, 1999 and 2000, respectively.  After taking into account Enron Corp.’s previously disclosed adjustments to shareholders’ equity in the third quarter of 2001, these restatements have no effect on Enron Corp.’s current financial position.</w:t>
      </w:r>
    </w:p>
    <w:p>
      <w:pPr>
        <w:pStyle w:val="Normal"/>
        <w:autoSpaceDE w:val="false"/>
        <w:rPr>
          <w:rFonts w:ascii="Arial" w:hAnsi="Arial" w:eastAsia="Arial" w:cs="Arial"/>
          <w:sz w:val="22"/>
        </w:rPr>
      </w:pPr>
      <w:r>
        <w:rPr>
          <w:rFonts w:eastAsia="Arial" w:cs="Arial" w:ascii="Arial" w:hAnsi="Arial"/>
          <w:sz w:val="22"/>
        </w:rPr>
        <w:t xml:space="preserve"> </w:t>
      </w:r>
    </w:p>
    <w:p>
      <w:pPr>
        <w:pStyle w:val="Normal"/>
        <w:tabs>
          <w:tab w:val="clear" w:pos="720"/>
          <w:tab w:val="left" w:pos="5040" w:leader="none"/>
        </w:tabs>
        <w:rPr>
          <w:rFonts w:ascii="Arial" w:hAnsi="Arial" w:cs="Arial"/>
          <w:sz w:val="22"/>
        </w:rPr>
      </w:pPr>
      <w:r>
        <w:rPr>
          <w:rFonts w:cs="Arial" w:ascii="Arial" w:hAnsi="Arial"/>
          <w:sz w:val="22"/>
        </w:rPr>
      </w:r>
    </w:p>
    <w:p>
      <w:pPr>
        <w:pStyle w:val="Normal"/>
        <w:tabs>
          <w:tab w:val="clear" w:pos="720"/>
          <w:tab w:val="left" w:pos="5040" w:leader="none"/>
        </w:tabs>
        <w:rPr>
          <w:rFonts w:ascii="Arial" w:hAnsi="Arial" w:cs="Arial"/>
          <w:sz w:val="22"/>
        </w:rPr>
      </w:pPr>
      <w:r>
        <w:rPr>
          <w:rFonts w:cs="Arial" w:ascii="Arial" w:hAnsi="Arial"/>
          <w:sz w:val="22"/>
        </w:rPr>
        <w:tab/>
        <w:t>Very truly yours,</w:t>
      </w:r>
    </w:p>
    <w:p>
      <w:pPr>
        <w:pStyle w:val="Normal"/>
        <w:tabs>
          <w:tab w:val="clear" w:pos="720"/>
          <w:tab w:val="left" w:pos="5040" w:leader="none"/>
        </w:tabs>
        <w:rPr>
          <w:rFonts w:ascii="Arial" w:hAnsi="Arial" w:cs="Arial"/>
          <w:sz w:val="22"/>
        </w:rPr>
      </w:pPr>
      <w:r>
        <w:rPr>
          <w:rFonts w:cs="Arial" w:ascii="Arial" w:hAnsi="Arial"/>
          <w:sz w:val="22"/>
        </w:rPr>
      </w:r>
    </w:p>
    <w:p>
      <w:pPr>
        <w:pStyle w:val="Normal"/>
        <w:tabs>
          <w:tab w:val="clear" w:pos="720"/>
          <w:tab w:val="left" w:pos="5040" w:leader="none"/>
        </w:tabs>
        <w:rPr>
          <w:rFonts w:ascii="Arial" w:hAnsi="Arial" w:cs="Arial"/>
          <w:sz w:val="22"/>
        </w:rPr>
      </w:pPr>
      <w:r>
        <w:rPr>
          <w:rFonts w:cs="Arial" w:ascii="Arial" w:hAnsi="Arial"/>
          <w:sz w:val="22"/>
        </w:rPr>
        <w:tab/>
        <w:t>ENRON CORP.</w:t>
      </w:r>
    </w:p>
    <w:p>
      <w:pPr>
        <w:pStyle w:val="Normal"/>
        <w:tabs>
          <w:tab w:val="clear" w:pos="720"/>
          <w:tab w:val="left" w:pos="5040" w:leader="none"/>
        </w:tabs>
        <w:rPr>
          <w:rFonts w:ascii="Arial" w:hAnsi="Arial" w:cs="Arial"/>
          <w:sz w:val="22"/>
        </w:rPr>
      </w:pPr>
      <w:r>
        <w:rPr>
          <w:rFonts w:cs="Arial" w:ascii="Arial" w:hAnsi="Arial"/>
          <w:sz w:val="22"/>
        </w:rPr>
      </w:r>
    </w:p>
    <w:p>
      <w:pPr>
        <w:pStyle w:val="Normal"/>
        <w:tabs>
          <w:tab w:val="clear" w:pos="720"/>
          <w:tab w:val="left" w:pos="5040" w:leader="none"/>
          <w:tab w:val="left" w:pos="5850" w:leader="none"/>
          <w:tab w:val="left" w:pos="8550" w:leader="none"/>
        </w:tabs>
        <w:rPr/>
      </w:pPr>
      <w:r>
        <w:rPr>
          <w:rFonts w:cs="Arial" w:ascii="Arial" w:hAnsi="Arial"/>
          <w:sz w:val="22"/>
        </w:rPr>
        <w:tab/>
        <w:t>By:</w:t>
        <w:tab/>
      </w:r>
      <w:r>
        <w:rPr>
          <w:rFonts w:cs="Arial" w:ascii="Arial" w:hAnsi="Arial"/>
          <w:sz w:val="22"/>
          <w:u w:val="single"/>
        </w:rPr>
        <w:tab/>
      </w:r>
    </w:p>
    <w:p>
      <w:pPr>
        <w:pStyle w:val="Normal"/>
        <w:tabs>
          <w:tab w:val="clear" w:pos="720"/>
          <w:tab w:val="left" w:pos="5040" w:leader="none"/>
          <w:tab w:val="left" w:pos="5850" w:leader="none"/>
          <w:tab w:val="left" w:pos="8550" w:leader="none"/>
        </w:tabs>
        <w:rPr>
          <w:rFonts w:ascii="Arial" w:hAnsi="Arial" w:cs="Arial"/>
          <w:sz w:val="22"/>
        </w:rPr>
      </w:pPr>
      <w:r>
        <w:rPr>
          <w:rFonts w:cs="Arial" w:ascii="Arial" w:hAnsi="Arial"/>
          <w:sz w:val="22"/>
        </w:rPr>
        <w:tab/>
        <w:t>Name:</w:t>
        <w:tab/>
      </w:r>
      <w:r>
        <w:rPr>
          <w:rFonts w:cs="Arial" w:ascii="Arial" w:hAnsi="Arial"/>
          <w:sz w:val="22"/>
          <w:u w:val="single"/>
        </w:rPr>
        <w:tab/>
      </w:r>
    </w:p>
    <w:p>
      <w:pPr>
        <w:pStyle w:val="Normal"/>
        <w:tabs>
          <w:tab w:val="clear" w:pos="720"/>
          <w:tab w:val="left" w:pos="5040" w:leader="none"/>
          <w:tab w:val="left" w:pos="5850" w:leader="none"/>
          <w:tab w:val="left" w:pos="8550" w:leader="none"/>
        </w:tabs>
        <w:rPr>
          <w:rFonts w:ascii="Arial" w:hAnsi="Arial" w:cs="Arial"/>
          <w:sz w:val="22"/>
        </w:rPr>
      </w:pPr>
      <w:r>
        <w:rPr>
          <w:rFonts w:cs="Arial" w:ascii="Arial" w:hAnsi="Arial"/>
          <w:sz w:val="22"/>
        </w:rPr>
        <w:tab/>
        <w:t>Title:</w:t>
        <w:tab/>
      </w:r>
      <w:r>
        <w:rPr>
          <w:rFonts w:cs="Arial" w:ascii="Arial" w:hAnsi="Arial"/>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cc:</w:t>
        <w:tab/>
        <w:t>Citicorp Securities, Inc.</w:t>
      </w:r>
    </w:p>
    <w:p>
      <w:pPr>
        <w:pStyle w:val="Normal"/>
        <w:ind w:start="720" w:end="0"/>
        <w:jc w:val="both"/>
        <w:rPr>
          <w:rFonts w:ascii="Times New Roman" w:hAnsi="Times New Roman" w:cs="Times New Roman"/>
          <w:sz w:val="22"/>
        </w:rPr>
      </w:pPr>
      <w:r>
        <w:rPr>
          <w:rFonts w:cs="Times New Roman" w:ascii="Times New Roman" w:hAnsi="Times New Roman"/>
          <w:sz w:val="22"/>
        </w:rPr>
        <w:t>1200 Smith Street, Suite 2000</w:t>
      </w:r>
    </w:p>
    <w:p>
      <w:pPr>
        <w:pStyle w:val="Normal"/>
        <w:ind w:start="720" w:end="0"/>
        <w:jc w:val="both"/>
        <w:rPr>
          <w:rFonts w:ascii="Times New Roman" w:hAnsi="Times New Roman" w:cs="Times New Roman"/>
          <w:sz w:val="22"/>
        </w:rPr>
      </w:pPr>
      <w:r>
        <w:rPr>
          <w:rFonts w:cs="Times New Roman" w:ascii="Times New Roman" w:hAnsi="Times New Roman"/>
          <w:sz w:val="22"/>
        </w:rPr>
        <w:t>Houston, TX  77002</w:t>
      </w:r>
    </w:p>
    <w:p>
      <w:pPr>
        <w:pStyle w:val="Normal"/>
        <w:tabs>
          <w:tab w:val="clear" w:pos="720"/>
          <w:tab w:val="left" w:pos="1080" w:leader="none"/>
        </w:tabs>
        <w:ind w:start="720" w:end="0"/>
        <w:jc w:val="both"/>
        <w:rPr>
          <w:rFonts w:ascii="Times New Roman" w:hAnsi="Times New Roman" w:cs="Times New Roman"/>
          <w:sz w:val="22"/>
        </w:rPr>
      </w:pPr>
      <w:r>
        <w:rPr>
          <w:rFonts w:cs="Times New Roman" w:ascii="Times New Roman" w:hAnsi="Times New Roman"/>
          <w:sz w:val="22"/>
        </w:rPr>
        <w:t>Attention:  James F. Reilly, Jr.</w:t>
      </w:r>
    </w:p>
    <w:p>
      <w:pPr>
        <w:pStyle w:val="Normal"/>
        <w:tabs>
          <w:tab w:val="clear" w:pos="720"/>
          <w:tab w:val="left" w:pos="1080" w:leader="none"/>
        </w:tabs>
        <w:ind w:start="720" w:end="0"/>
        <w:jc w:val="both"/>
        <w:rPr>
          <w:rFonts w:ascii="Times New Roman" w:hAnsi="Times New Roman" w:cs="Times New Roman"/>
          <w:sz w:val="22"/>
        </w:rPr>
      </w:pPr>
      <w:r>
        <w:rPr>
          <w:rFonts w:cs="Times New Roman" w:ascii="Times New Roman" w:hAnsi="Times New Roman"/>
          <w:sz w:val="22"/>
        </w:rPr>
        <w:tab/>
        <w:t>Managing Director</w:t>
      </w:r>
    </w:p>
    <w:p>
      <w:pPr>
        <w:pStyle w:val="Normal"/>
        <w:tabs>
          <w:tab w:val="clear" w:pos="720"/>
          <w:tab w:val="left" w:pos="1080" w:leader="none"/>
        </w:tabs>
        <w:ind w:start="720" w:end="0"/>
        <w:jc w:val="both"/>
        <w:rPr>
          <w:rFonts w:ascii="Times New Roman" w:hAnsi="Times New Roman" w:cs="Times New Roman"/>
          <w:sz w:val="22"/>
        </w:rPr>
      </w:pPr>
      <w:r>
        <w:rPr>
          <w:rFonts w:cs="Times New Roman" w:ascii="Times New Roman" w:hAnsi="Times New Roman"/>
          <w:sz w:val="22"/>
        </w:rPr>
        <w:t>Telecopier No:  (713) 654-2849</w:t>
      </w:r>
    </w:p>
    <w:sectPr>
      <w:headerReference w:type="default" r:id="rId2"/>
      <w:headerReference w:type="first" r:id="rId3"/>
      <w:footerReference w:type="default" r:id="rId4"/>
      <w:footerReference w:type="first" r:id="rId5"/>
      <w:type w:val="nextPage"/>
      <w:pgSz w:w="12240" w:h="15840"/>
      <w:pgMar w:left="1440" w:right="1440" w:gutter="0" w:header="720" w:top="3060" w:footer="720" w:bottom="81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/mnt/main-storage/datasets/enron-docs/doc/Statement___Bank_02.doc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je/letters/Statement – Bank-02.doc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bCs/>
        <w:sz w:val="22"/>
      </w:rPr>
    </w:pPr>
    <w:r>
      <w:rPr>
        <w:rFonts w:cs="Times New Roman" w:ascii="Times New Roman" w:hAnsi="Times New Roman"/>
        <w:b/>
        <w:bCs/>
        <w:sz w:val="22"/>
      </w:rPr>
      <w:t>[Bank]</w:t>
    </w:r>
  </w:p>
  <w:p>
    <w:pPr>
      <w:pStyle w:val="Header"/>
      <w:rPr>
        <w:rFonts w:ascii="Times New Roman" w:hAnsi="Times New Roman" w:cs="Times New Roman"/>
        <w:sz w:val="22"/>
      </w:rPr>
    </w:pPr>
    <w:r>
      <w:rPr>
        <w:rFonts w:cs="Times New Roman" w:ascii="Times New Roman" w:hAnsi="Times New Roman"/>
        <w:sz w:val="22"/>
      </w:rPr>
      <w:t>October 23, 2001</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0</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2001-11-07T16:54:00Z</dcterms:created>
  <dc:creator>ECT</dc:creator>
  <dc:description/>
  <dc:language>en-CA</dc:language>
  <cp:lastModifiedBy>dforsyt</cp:lastModifiedBy>
  <cp:lastPrinted>2001-11-08T13:14:00Z</cp:lastPrinted>
  <dcterms:modified xsi:type="dcterms:W3CDTF">2001-11-08T16:44:00Z</dcterms:modified>
  <cp:revision>17</cp:revision>
  <dc:subject/>
  <dc:title>Long Form Confidentiality Agreement</dc:title>
</cp:coreProperties>
</file>