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100" w:after="100"/>
        <w:rPr/>
      </w:pPr>
      <w:r>
        <w:rPr>
          <w:rFonts w:cs="Arial" w:ascii="Arial" w:hAnsi="Arial"/>
          <w:b/>
          <w:bCs/>
          <w:color w:val="808080"/>
          <w:sz w:val="27"/>
          <w:szCs w:val="27"/>
        </w:rPr>
        <w:t>State Regulators Approve PSNH Restructuring Settlement Agreement</w:t>
      </w:r>
      <w:r>
        <w:rPr>
          <w:rFonts w:cs="Arial" w:ascii="Arial" w:hAnsi="Arial"/>
          <w:color w:val="808080"/>
          <w:sz w:val="27"/>
          <w:szCs w:val="27"/>
        </w:rPr>
        <w:t xml:space="preserve"> </w:t>
      </w:r>
    </w:p>
    <w:p>
      <w:pPr>
        <w:pStyle w:val="Normal"/>
        <w:rPr/>
      </w:pPr>
      <w:r>
        <w:rPr/>
        <mc:AlternateContent>
          <mc:Choice Requires="wps">
            <w:drawing>
              <wp:inline distT="0" distB="0" distL="0" distR="0">
                <wp:extent cx="5486400" cy="1270"/>
                <wp:effectExtent l="0" t="0" r="0" b="0"/>
                <wp:docPr id="1" name=""/>
                <a:graphic xmlns:a="http://schemas.openxmlformats.org/drawingml/2006/main">
                  <a:graphicData uri="http://schemas.microsoft.com/office/word/2010/wordprocessingShape">
                    <wps:wsp>
                      <wps:cNvSpPr/>
                      <wps:spPr>
                        <a:xfrm>
                          <a:off x="0" y="0"/>
                          <a:ext cx="5486400" cy="1440"/>
                        </a:xfrm>
                        <a:prstGeom prst="rect">
                          <a:avLst/>
                        </a:prstGeom>
                        <a:solidFill>
                          <a:srgbClr val="a28d68"/>
                        </a:solidFill>
                        <a:ln w="0">
                          <a:noFill/>
                        </a:ln>
                      </wps:spPr>
                      <wps:style>
                        <a:lnRef idx="0"/>
                        <a:fillRef idx="0"/>
                        <a:effectRef idx="0"/>
                        <a:fontRef idx="minor"/>
                      </wps:style>
                      <wps:bodyPr/>
                    </wps:wsp>
                  </a:graphicData>
                </a:graphic>
              </wp:inline>
            </w:drawing>
          </mc:Choice>
          <mc:Fallback>
            <w:pict>
              <v:rect id="shape_0" fillcolor="#a28d68" stroked="f" o:allowincell="f" style="position:absolute;margin-left:0pt;margin-top:-0.15pt;width:431.95pt;height:0.05pt;mso-wrap-style:none;v-text-anchor:middle;mso-position-vertical:top">
                <v:fill o:detectmouseclick="t" type="solid" color2="#5d7297"/>
                <v:stroke color="#3465a4" joinstyle="round" endcap="flat"/>
                <w10:wrap type="square"/>
              </v:rect>
            </w:pict>
          </mc:Fallback>
        </mc:AlternateContent>
      </w:r>
    </w:p>
    <w:p>
      <w:pPr>
        <w:pStyle w:val="Normal"/>
        <w:rPr/>
      </w:pPr>
      <w:r>
        <w:rPr>
          <w:i/>
          <w:iCs/>
          <w:color w:val="800000"/>
          <w:sz w:val="20"/>
          <w:szCs w:val="20"/>
        </w:rPr>
        <w:t>Manchester Monday, Sept. 11, 2000</w:t>
      </w:r>
      <w:r>
        <w:rPr>
          <w:sz w:val="20"/>
          <w:szCs w:val="20"/>
        </w:rPr>
        <w:t xml:space="preserve"> </w:t>
      </w:r>
    </w:p>
    <w:p>
      <w:pPr>
        <w:pStyle w:val="NormalWeb"/>
        <w:rPr>
          <w:sz w:val="20"/>
          <w:szCs w:val="20"/>
        </w:rPr>
      </w:pPr>
      <w:r>
        <w:rPr>
          <w:sz w:val="20"/>
          <w:szCs w:val="20"/>
        </w:rPr>
        <w:t xml:space="preserve">The New Hampshire Public Utilities Commission (NHPUC) on Friday, September 8th issued orders approving a restructuring Settlement Agreement which will provide PSNH customers with significantly lower rates and the ability to choose an energy supplier. </w:t>
      </w:r>
    </w:p>
    <w:p>
      <w:pPr>
        <w:pStyle w:val="NormalWeb"/>
        <w:rPr>
          <w:sz w:val="20"/>
          <w:szCs w:val="20"/>
        </w:rPr>
      </w:pPr>
      <w:r>
        <w:rPr>
          <w:sz w:val="20"/>
          <w:szCs w:val="20"/>
        </w:rPr>
        <w:t>“</w:t>
      </w:r>
      <w:r>
        <w:rPr>
          <w:sz w:val="20"/>
          <w:szCs w:val="20"/>
        </w:rPr>
        <w:t xml:space="preserve">We are pleased by the approval of the Settlement Agreement and applaud the Commissioners, the Commission’s Staff and many other interested parties for the incredible effort they all contributed in dealing with this complex topic,” said Gary A. Long, PSNH president and chief operating officer. “We look forward to implementing the Commission’s orders as quickly as possible, so our customers may enjoy lower rates and choice.” </w:t>
      </w:r>
    </w:p>
    <w:p>
      <w:pPr>
        <w:pStyle w:val="NormalWeb"/>
        <w:rPr>
          <w:sz w:val="20"/>
          <w:szCs w:val="20"/>
        </w:rPr>
      </w:pPr>
      <w:r>
        <w:rPr>
          <w:sz w:val="20"/>
          <w:szCs w:val="20"/>
        </w:rPr>
        <w:t xml:space="preserve">An initial review of the orders by PSNH indicates that they are consistent with the terms of the Settlement Agreement and the related legislation passed earlier this year. </w:t>
      </w:r>
    </w:p>
    <w:p>
      <w:pPr>
        <w:pStyle w:val="NormalWeb"/>
        <w:rPr>
          <w:sz w:val="20"/>
          <w:szCs w:val="20"/>
        </w:rPr>
      </w:pPr>
      <w:r>
        <w:rPr>
          <w:sz w:val="20"/>
          <w:szCs w:val="20"/>
        </w:rPr>
        <w:t xml:space="preserve">A temporary rate reduction of five percent will be put into place on October 1st for PSNH’s retail customers. The rest of the full rate reduction, in total averaging about 15 percent, will happen when Competition Day occurs. The actual start date of competition is dependent on how soon financing of the rate reduction is completed, as well as possible legal challenges to the NHPUC orders by other parties. </w:t>
      </w:r>
    </w:p>
    <w:p>
      <w:pPr>
        <w:pStyle w:val="NormalWeb"/>
        <w:rPr>
          <w:sz w:val="20"/>
          <w:szCs w:val="20"/>
        </w:rPr>
      </w:pPr>
      <w:r>
        <w:rPr>
          <w:sz w:val="20"/>
          <w:szCs w:val="20"/>
        </w:rPr>
        <w:t xml:space="preserve">PSNH is New Hampshire’s largest electric utility, serving more than 430,000 customers. </w:t>
      </w:r>
    </w:p>
    <w:p>
      <w:pPr>
        <w:pStyle w:val="NormalWeb"/>
        <w:rPr/>
      </w:pPr>
      <w:r>
        <w:rPr/>
        <w:t>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2000-09-12T10:53:00Z</dcterms:created>
  <dc:creator>g dillin</dc:creator>
  <dc:description/>
  <dc:language>en-CA</dc:language>
  <cp:lastModifiedBy>g dillin</cp:lastModifiedBy>
  <dcterms:modified xsi:type="dcterms:W3CDTF">2000-09-12T10:53:00Z</dcterms:modified>
  <cp:revision>1</cp:revision>
  <dc:subject/>
  <dc:title>State Regulators Approve PSNH Restructuring Settlement Agreement </dc:title>
</cp:coreProperties>
</file>