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1489" w:type="dxa"/>
        <w:jc w:val="start"/>
        <w:tblInd w:w="200" w:type="dxa"/>
        <w:tblLayout w:type="fixed"/>
        <w:tblCellMar>
          <w:top w:w="0" w:type="dxa"/>
          <w:start w:w="108" w:type="dxa"/>
          <w:bottom w:w="0" w:type="dxa"/>
          <w:end w:w="108" w:type="dxa"/>
        </w:tblCellMar>
      </w:tblPr>
      <w:tblGrid>
        <w:gridCol w:w="896"/>
        <w:gridCol w:w="2"/>
        <w:gridCol w:w="5848"/>
        <w:gridCol w:w="2"/>
        <w:gridCol w:w="1159"/>
        <w:gridCol w:w="1"/>
        <w:gridCol w:w="9"/>
        <w:gridCol w:w="2791"/>
        <w:gridCol w:w="779"/>
        <w:gridCol w:w="2"/>
      </w:tblGrid>
      <w:tr>
        <w:trPr>
          <w:trHeight w:val="300" w:hRule="exact"/>
        </w:trPr>
        <w:tc>
          <w:tcPr>
            <w:tcW w:w="898" w:type="dxa"/>
            <w:gridSpan w:val="2"/>
            <w:tcBorders/>
          </w:tcPr>
          <w:p>
            <w:pPr>
              <w:pStyle w:val="Normal"/>
              <w:spacing w:lineRule="exact" w:line="260"/>
              <w:ind w:start="-187" w:end="0"/>
              <w:jc w:val="end"/>
              <w:rPr>
                <w:rFonts w:ascii="Times New Roman" w:hAnsi="Times New Roman" w:cs="Times New Roman"/>
              </w:rPr>
            </w:pPr>
            <w:r>
              <w:rPr>
                <w:rFonts w:cs="Times New Roman" w:ascii="Times New Roman" w:hAnsi="Times New Roman"/>
                <w:sz w:val="20"/>
              </w:rPr>
              <w:t>To:</w:t>
            </w:r>
          </w:p>
        </w:tc>
        <w:tc>
          <w:tcPr>
            <w:tcW w:w="5850" w:type="dxa"/>
            <w:gridSpan w:val="2"/>
            <w:tcBorders/>
          </w:tcPr>
          <w:p>
            <w:pPr>
              <w:pStyle w:val="To"/>
              <w:spacing w:lineRule="exact" w:line="280"/>
              <w:rPr>
                <w:rFonts w:ascii="Times New Roman" w:hAnsi="Times New Roman" w:cs="Times New Roman"/>
                <w:sz w:val="24"/>
              </w:rPr>
            </w:pPr>
            <w:bookmarkStart w:id="0" w:name="to"/>
            <w:bookmarkEnd w:id="0"/>
            <w:r>
              <w:rPr>
                <w:rFonts w:cs="Times New Roman" w:ascii="Times New Roman" w:hAnsi="Times New Roman"/>
                <w:sz w:val="24"/>
              </w:rPr>
              <w:t>Stan Horton</w:t>
            </w:r>
          </w:p>
        </w:tc>
        <w:tc>
          <w:tcPr>
            <w:tcW w:w="1159" w:type="dxa"/>
            <w:tcBorders/>
          </w:tcPr>
          <w:p>
            <w:pPr>
              <w:pStyle w:val="Normal"/>
              <w:snapToGrid w:val="false"/>
              <w:spacing w:lineRule="exact" w:line="280"/>
              <w:ind w:start="-180" w:end="0"/>
              <w:rPr>
                <w:rFonts w:ascii="Times New Roman" w:hAnsi="Times New Roman" w:cs="Times New Roman"/>
                <w:sz w:val="24"/>
              </w:rPr>
            </w:pPr>
            <w:r>
              <w:rPr>
                <w:rFonts w:cs="Times New Roman" w:ascii="Times New Roman" w:hAnsi="Times New Roman"/>
                <w:sz w:val="24"/>
              </w:rPr>
            </w:r>
          </w:p>
        </w:tc>
        <w:tc>
          <w:tcPr>
            <w:tcW w:w="2801" w:type="dxa"/>
            <w:gridSpan w:val="3"/>
            <w:tcBorders/>
          </w:tcPr>
          <w:p>
            <w:pPr>
              <w:pStyle w:val="Normal"/>
              <w:snapToGrid w:val="false"/>
              <w:spacing w:lineRule="exact" w:line="280"/>
              <w:rPr>
                <w:rFonts w:ascii="Times New Roman" w:hAnsi="Times New Roman" w:cs="Times New Roman"/>
              </w:rPr>
            </w:pPr>
            <w:r>
              <w:rPr>
                <w:rFonts w:cs="Times New Roman" w:ascii="Times New Roman" w:hAnsi="Times New Roman"/>
              </w:rPr>
            </w:r>
          </w:p>
        </w:tc>
        <w:tc>
          <w:tcPr>
            <w:tcW w:w="781"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280" w:hRule="exact"/>
        </w:trPr>
        <w:tc>
          <w:tcPr>
            <w:tcW w:w="896"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5850" w:type="dxa"/>
            <w:gridSpan w:val="2"/>
            <w:tcBorders/>
          </w:tcPr>
          <w:p>
            <w:pPr>
              <w:pStyle w:val="Normal"/>
              <w:snapToGrid w:val="false"/>
              <w:spacing w:lineRule="exact" w:line="380"/>
              <w:rPr>
                <w:rFonts w:ascii="Times New Roman" w:hAnsi="Times New Roman" w:cs="Times New Roman"/>
              </w:rPr>
            </w:pPr>
            <w:r>
              <w:rPr>
                <w:rFonts w:cs="Times New Roman" w:ascii="Times New Roman" w:hAnsi="Times New Roman"/>
              </w:rPr>
            </w:r>
          </w:p>
          <w:p>
            <w:pPr>
              <w:pStyle w:val="Normal"/>
              <w:spacing w:lineRule="exact" w:line="380"/>
              <w:rPr>
                <w:rFonts w:ascii="Times New Roman" w:hAnsi="Times New Roman" w:cs="Times New Roman"/>
              </w:rPr>
            </w:pPr>
            <w:r>
              <w:rPr>
                <w:rFonts w:cs="Times New Roman" w:ascii="Times New Roman" w:hAnsi="Times New Roman"/>
              </w:rPr>
            </w:r>
          </w:p>
        </w:tc>
        <w:tc>
          <w:tcPr>
            <w:tcW w:w="1171" w:type="dxa"/>
            <w:gridSpan w:val="4"/>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3570" w:type="dxa"/>
            <w:gridSpan w:val="2"/>
            <w:tcBorders/>
          </w:tcPr>
          <w:p>
            <w:pPr>
              <w:pStyle w:val="Normal"/>
              <w:snapToGrid w:val="false"/>
              <w:spacing w:lineRule="exact" w:line="260"/>
              <w:rPr>
                <w:rFonts w:ascii="Times New Roman" w:hAnsi="Times New Roman" w:cs="Times New Roman"/>
              </w:rPr>
            </w:pPr>
            <w:r>
              <w:rPr>
                <w:rFonts w:cs="Times New Roman" w:ascii="Times New Roman" w:hAnsi="Times New Roman"/>
              </w:rPr>
            </w:r>
          </w:p>
        </w:tc>
      </w:tr>
      <w:tr>
        <w:trPr>
          <w:trHeight w:val="300" w:hRule="exact"/>
        </w:trPr>
        <w:tc>
          <w:tcPr>
            <w:tcW w:w="898" w:type="dxa"/>
            <w:gridSpan w:val="2"/>
            <w:tcBorders/>
          </w:tcPr>
          <w:p>
            <w:pPr>
              <w:pStyle w:val="Normal"/>
              <w:spacing w:lineRule="atLeast" w:line="260"/>
              <w:ind w:start="-187" w:end="0"/>
              <w:jc w:val="end"/>
              <w:rPr/>
            </w:pPr>
            <w:r>
              <w:rPr>
                <w:rFonts w:cs="Times New Roman" w:ascii="Times New Roman" w:hAnsi="Times New Roman"/>
                <w:sz w:val="20"/>
              </w:rPr>
              <w:t>From</w:t>
            </w:r>
            <w:r>
              <w:rPr>
                <w:rFonts w:cs="Times New Roman" w:ascii="Times New Roman" w:hAnsi="Times New Roman"/>
              </w:rPr>
              <w:t>:</w:t>
            </w:r>
          </w:p>
        </w:tc>
        <w:tc>
          <w:tcPr>
            <w:tcW w:w="5850" w:type="dxa"/>
            <w:gridSpan w:val="2"/>
            <w:tcBorders/>
          </w:tcPr>
          <w:p>
            <w:pPr>
              <w:pStyle w:val="From"/>
              <w:spacing w:lineRule="exact" w:line="280"/>
              <w:rPr>
                <w:rFonts w:ascii="Times New Roman" w:hAnsi="Times New Roman" w:cs="Times New Roman"/>
                <w:sz w:val="24"/>
              </w:rPr>
            </w:pPr>
            <w:r>
              <w:rPr>
                <w:rFonts w:cs="Times New Roman" w:ascii="Times New Roman" w:hAnsi="Times New Roman"/>
                <w:sz w:val="24"/>
              </w:rPr>
              <w:t>Jeff Brown</w:t>
            </w:r>
          </w:p>
        </w:tc>
        <w:tc>
          <w:tcPr>
            <w:tcW w:w="1159" w:type="dxa"/>
            <w:tcBorders/>
          </w:tcPr>
          <w:p>
            <w:pPr>
              <w:pStyle w:val="Normal"/>
              <w:spacing w:lineRule="exact" w:line="220"/>
              <w:ind w:start="-187" w:end="0"/>
              <w:jc w:val="end"/>
              <w:rPr/>
            </w:pPr>
            <w:r>
              <w:rPr>
                <w:rFonts w:cs="Times New Roman" w:ascii="Times New Roman" w:hAnsi="Times New Roman"/>
                <w:sz w:val="20"/>
              </w:rPr>
              <w:t>Department</w:t>
            </w:r>
            <w:r>
              <w:rPr>
                <w:rFonts w:cs="Times New Roman" w:ascii="Times New Roman" w:hAnsi="Times New Roman"/>
                <w:sz w:val="22"/>
              </w:rPr>
              <w:t>:</w:t>
            </w:r>
          </w:p>
        </w:tc>
        <w:tc>
          <w:tcPr>
            <w:tcW w:w="2801" w:type="dxa"/>
            <w:gridSpan w:val="3"/>
            <w:tcBorders/>
          </w:tcPr>
          <w:p>
            <w:pPr>
              <w:pStyle w:val="Department"/>
              <w:rPr>
                <w:rFonts w:ascii="Times New Roman" w:hAnsi="Times New Roman" w:cs="Times New Roman"/>
                <w:sz w:val="24"/>
              </w:rPr>
            </w:pPr>
            <w:bookmarkStart w:id="1" w:name="From"/>
            <w:bookmarkEnd w:id="1"/>
            <w:r>
              <w:rPr>
                <w:rFonts w:cs="Times New Roman" w:ascii="Times New Roman" w:hAnsi="Times New Roman"/>
                <w:sz w:val="24"/>
              </w:rPr>
              <w:t>Government Affairs</w:t>
            </w:r>
          </w:p>
        </w:tc>
        <w:tc>
          <w:tcPr>
            <w:tcW w:w="781"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r>
        <w:trPr>
          <w:trHeight w:val="216" w:hRule="exact"/>
        </w:trPr>
        <w:tc>
          <w:tcPr>
            <w:tcW w:w="898" w:type="dxa"/>
            <w:gridSpan w:val="2"/>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5850" w:type="dxa"/>
            <w:gridSpan w:val="2"/>
            <w:tcBorders/>
          </w:tcPr>
          <w:p>
            <w:pPr>
              <w:pStyle w:val="Normal"/>
              <w:snapToGrid w:val="false"/>
              <w:spacing w:lineRule="exact" w:line="220"/>
              <w:rPr>
                <w:rFonts w:ascii="Times New Roman" w:hAnsi="Times New Roman" w:cs="Times New Roman"/>
              </w:rPr>
            </w:pPr>
            <w:r>
              <w:rPr>
                <w:rFonts w:cs="Times New Roman" w:ascii="Times New Roman" w:hAnsi="Times New Roman"/>
              </w:rPr>
            </w:r>
          </w:p>
        </w:tc>
        <w:tc>
          <w:tcPr>
            <w:tcW w:w="1159"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801" w:type="dxa"/>
            <w:gridSpan w:val="3"/>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781"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898" w:type="dxa"/>
            <w:gridSpan w:val="2"/>
            <w:tcBorders>
              <w:bottom w:val="single" w:sz="18" w:space="0" w:color="000000"/>
            </w:tcBorders>
          </w:tcPr>
          <w:p>
            <w:pPr>
              <w:pStyle w:val="Normal"/>
              <w:spacing w:lineRule="exact" w:line="260"/>
              <w:ind w:start="-187" w:end="0"/>
              <w:jc w:val="end"/>
              <w:rPr>
                <w:rFonts w:ascii="Times New Roman" w:hAnsi="Times New Roman" w:cs="Times New Roman"/>
              </w:rPr>
            </w:pPr>
            <w:r>
              <w:rPr>
                <w:rFonts w:cs="Times New Roman" w:ascii="Times New Roman" w:hAnsi="Times New Roman"/>
                <w:sz w:val="20"/>
              </w:rPr>
              <w:t>Subjec</w:t>
            </w:r>
            <w:r>
              <w:rPr>
                <w:rFonts w:cs="Times New Roman" w:ascii="Times New Roman" w:hAnsi="Times New Roman"/>
                <w:sz w:val="22"/>
              </w:rPr>
              <w:t>t:</w:t>
            </w:r>
          </w:p>
        </w:tc>
        <w:tc>
          <w:tcPr>
            <w:tcW w:w="5850" w:type="dxa"/>
            <w:gridSpan w:val="2"/>
            <w:tcBorders>
              <w:bottom w:val="single" w:sz="18" w:space="0" w:color="000000"/>
            </w:tcBorders>
          </w:tcPr>
          <w:p>
            <w:pPr>
              <w:pStyle w:val="Subject"/>
              <w:spacing w:lineRule="exact" w:line="300"/>
              <w:rPr>
                <w:rFonts w:ascii="Times New Roman" w:hAnsi="Times New Roman" w:cs="Times New Roman"/>
                <w:i/>
                <w:i/>
                <w:sz w:val="24"/>
              </w:rPr>
            </w:pPr>
            <w:bookmarkStart w:id="2" w:name="Subject"/>
            <w:bookmarkEnd w:id="2"/>
            <w:r>
              <w:rPr>
                <w:rFonts w:cs="Times New Roman" w:ascii="Times New Roman" w:hAnsi="Times New Roman"/>
                <w:i/>
                <w:sz w:val="24"/>
              </w:rPr>
              <w:t>Prep for GISB Board Call and EEI Meeting Regarding National Standards</w:t>
            </w:r>
          </w:p>
        </w:tc>
        <w:tc>
          <w:tcPr>
            <w:tcW w:w="1160" w:type="dxa"/>
            <w:gridSpan w:val="2"/>
            <w:tcBorders>
              <w:bottom w:val="single" w:sz="18" w:space="0" w:color="000000"/>
            </w:tcBorders>
          </w:tcPr>
          <w:p>
            <w:pPr>
              <w:pStyle w:val="Normal"/>
              <w:spacing w:lineRule="exact" w:line="300"/>
              <w:ind w:start="-180" w:end="0"/>
              <w:jc w:val="end"/>
              <w:rPr/>
            </w:pPr>
            <w:r>
              <w:rPr>
                <w:rFonts w:cs="Times New Roman" w:ascii="Times New Roman" w:hAnsi="Times New Roman"/>
                <w:sz w:val="20"/>
              </w:rPr>
              <w:t>Date</w:t>
            </w:r>
            <w:r>
              <w:rPr>
                <w:rFonts w:cs="Times New Roman" w:ascii="Times New Roman" w:hAnsi="Times New Roman"/>
              </w:rPr>
              <w:t>:</w:t>
            </w:r>
          </w:p>
        </w:tc>
        <w:tc>
          <w:tcPr>
            <w:tcW w:w="2800" w:type="dxa"/>
            <w:gridSpan w:val="2"/>
            <w:tcBorders>
              <w:bottom w:val="single" w:sz="18" w:space="0" w:color="000000"/>
            </w:tcBorders>
          </w:tcPr>
          <w:p>
            <w:pPr>
              <w:pStyle w:val="Date"/>
              <w:spacing w:lineRule="exact" w:line="300"/>
              <w:rPr>
                <w:rFonts w:ascii="Times New Roman" w:hAnsi="Times New Roman" w:cs="Times New Roman"/>
                <w:sz w:val="24"/>
              </w:rPr>
            </w:pPr>
            <w:r>
              <w:rPr>
                <w:rFonts w:cs="Times New Roman" w:ascii="Times New Roman" w:hAnsi="Times New Roman"/>
                <w:sz w:val="24"/>
              </w:rPr>
              <w:t>5-11-00</w:t>
            </w:r>
          </w:p>
        </w:tc>
        <w:tc>
          <w:tcPr>
            <w:tcW w:w="781"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Body"/>
        <w:ind w:start="900" w:end="0"/>
        <w:rPr>
          <w:rFonts w:ascii="Times New Roman" w:hAnsi="Times New Roman" w:cs="Times New Roman"/>
          <w:sz w:val="24"/>
        </w:rPr>
      </w:pPr>
      <w:r>
        <w:rPr>
          <w:rFonts w:cs="Times New Roman" w:ascii="Times New Roman" w:hAnsi="Times New Roman"/>
          <w:sz w:val="24"/>
        </w:rPr>
      </w:r>
    </w:p>
    <w:p>
      <w:pPr>
        <w:pStyle w:val="Body"/>
        <w:tabs>
          <w:tab w:val="left" w:pos="540" w:leader="none"/>
        </w:tabs>
        <w:ind w:start="0" w:end="0"/>
        <w:rPr>
          <w:rFonts w:ascii="Times New Roman" w:hAnsi="Times New Roman" w:cs="Times New Roman"/>
          <w:sz w:val="22"/>
        </w:rPr>
      </w:pPr>
      <w:r>
        <w:rPr>
          <w:rFonts w:cs="Times New Roman" w:ascii="Times New Roman" w:hAnsi="Times New Roman"/>
          <w:sz w:val="22"/>
        </w:rPr>
      </w:r>
    </w:p>
    <w:p>
      <w:pPr>
        <w:pStyle w:val="Normal"/>
        <w:spacing w:lineRule="auto" w:line="360"/>
        <w:rPr>
          <w:rFonts w:ascii="Times New Roman" w:hAnsi="Times New Roman" w:cs="Times New Roman"/>
        </w:rPr>
      </w:pPr>
      <w:r>
        <w:rPr>
          <w:rFonts w:cs="Times New Roman" w:ascii="Times New Roman" w:hAnsi="Times New Roman"/>
        </w:rPr>
        <w:t xml:space="preserve">Stan, </w:t>
      </w:r>
    </w:p>
    <w:p>
      <w:pPr>
        <w:pStyle w:val="Normal"/>
        <w:spacing w:lineRule="auto" w:line="360"/>
        <w:rPr>
          <w:rFonts w:ascii="Times New Roman" w:hAnsi="Times New Roman" w:cs="Times New Roman"/>
        </w:rPr>
      </w:pPr>
      <w:r>
        <w:rPr>
          <w:rFonts w:cs="Times New Roman" w:ascii="Times New Roman" w:hAnsi="Times New Roman"/>
        </w:rPr>
        <w:t>I have asked Rob Bradley to send you a copy of a presentation that Ken Lay will be giving in a couple of weeks with regard to energy standards.  This may be helpful.  In addition, I faxed you a presentation that EEI made today regarding the development of a new energy standards board.  This represents Mike McGrath’s (EEI staff) view and has not been endorsed by their CEO task force.  Mike is advocating the development of a coordinating committee that would interact with three separate standards boards (GISB, a new retail electric and gas board, and a new wholesale electric standards board).  This approach would clearly be less controversial to implement, since GISB would basically be left intact and only have to agree to participate in the coordinating committee.</w:t>
      </w:r>
    </w:p>
    <w:p>
      <w:pPr>
        <w:pStyle w:val="Normal"/>
        <w:spacing w:lineRule="auto" w:line="360"/>
        <w:rPr>
          <w:rFonts w:ascii="Times New Roman" w:hAnsi="Times New Roman" w:cs="Times New Roman"/>
        </w:rPr>
      </w:pPr>
      <w:r>
        <w:rPr>
          <w:rFonts w:cs="Times New Roman" w:ascii="Times New Roman" w:hAnsi="Times New Roman"/>
        </w:rPr>
      </w:r>
    </w:p>
    <w:p>
      <w:pPr>
        <w:pStyle w:val="Heading2"/>
        <w:spacing w:lineRule="auto" w:line="360"/>
        <w:ind w:hanging="0" w:start="0"/>
        <w:rPr/>
      </w:pPr>
      <w:r>
        <w:rPr/>
        <w:t>Key message points for GISB Board</w:t>
      </w:r>
    </w:p>
    <w:p>
      <w:pPr>
        <w:pStyle w:val="Normal"/>
        <w:numPr>
          <w:ilvl w:val="0"/>
          <w:numId w:val="2"/>
        </w:numPr>
        <w:spacing w:lineRule="auto" w:line="360"/>
        <w:rPr>
          <w:rFonts w:ascii="Times New Roman" w:hAnsi="Times New Roman" w:cs="Times New Roman"/>
        </w:rPr>
      </w:pPr>
      <w:r>
        <w:rPr>
          <w:rFonts w:cs="Times New Roman" w:ascii="Times New Roman" w:hAnsi="Times New Roman"/>
        </w:rPr>
        <w:t>A completely new independent standards board needs to be developed.</w:t>
      </w:r>
    </w:p>
    <w:p>
      <w:pPr>
        <w:pStyle w:val="Normal"/>
        <w:spacing w:lineRule="auto" w:line="360"/>
        <w:rPr>
          <w:rFonts w:ascii="Times New Roman" w:hAnsi="Times New Roman" w:cs="Times New Roman"/>
        </w:rPr>
      </w:pPr>
      <w:r>
        <w:rPr>
          <w:rFonts w:cs="Times New Roman" w:ascii="Times New Roman" w:hAnsi="Times New Roman"/>
        </w:rPr>
      </w:r>
    </w:p>
    <w:p>
      <w:pPr>
        <w:pStyle w:val="Normal"/>
        <w:numPr>
          <w:ilvl w:val="0"/>
          <w:numId w:val="2"/>
        </w:numPr>
        <w:spacing w:lineRule="auto" w:line="360"/>
        <w:rPr>
          <w:rFonts w:ascii="Times New Roman" w:hAnsi="Times New Roman" w:cs="Times New Roman"/>
        </w:rPr>
      </w:pPr>
      <w:r>
        <w:rPr>
          <w:rFonts w:cs="Times New Roman" w:ascii="Times New Roman" w:hAnsi="Times New Roman"/>
        </w:rPr>
        <w:t>The scope of the organization should include wholesale and retail natural gas and electricity.</w:t>
      </w:r>
    </w:p>
    <w:p>
      <w:pPr>
        <w:pStyle w:val="Normal"/>
        <w:spacing w:lineRule="auto" w:line="360"/>
        <w:rPr>
          <w:rFonts w:ascii="Times New Roman" w:hAnsi="Times New Roman" w:cs="Times New Roman"/>
        </w:rPr>
      </w:pPr>
      <w:r>
        <w:rPr>
          <w:rFonts w:cs="Times New Roman" w:ascii="Times New Roman" w:hAnsi="Times New Roman"/>
        </w:rPr>
      </w:r>
    </w:p>
    <w:p>
      <w:pPr>
        <w:pStyle w:val="Normal"/>
        <w:numPr>
          <w:ilvl w:val="0"/>
          <w:numId w:val="2"/>
        </w:numPr>
        <w:spacing w:lineRule="auto" w:line="360"/>
        <w:rPr>
          <w:rFonts w:ascii="Times New Roman" w:hAnsi="Times New Roman" w:cs="Times New Roman"/>
        </w:rPr>
      </w:pPr>
      <w:r>
        <w:rPr>
          <w:rFonts w:cs="Times New Roman" w:ascii="Times New Roman" w:hAnsi="Times New Roman"/>
        </w:rPr>
        <w:t>GISB must be willing to become a part of this new standards board.</w:t>
      </w:r>
    </w:p>
    <w:p>
      <w:pPr>
        <w:pStyle w:val="Normal"/>
        <w:spacing w:lineRule="auto" w:line="360"/>
        <w:rPr>
          <w:rFonts w:ascii="Times New Roman" w:hAnsi="Times New Roman" w:cs="Times New Roman"/>
        </w:rPr>
      </w:pPr>
      <w:r>
        <w:rPr>
          <w:rFonts w:cs="Times New Roman" w:ascii="Times New Roman" w:hAnsi="Times New Roman"/>
        </w:rPr>
      </w:r>
    </w:p>
    <w:p>
      <w:pPr>
        <w:pStyle w:val="Normal"/>
        <w:numPr>
          <w:ilvl w:val="0"/>
          <w:numId w:val="2"/>
        </w:numPr>
        <w:spacing w:lineRule="auto" w:line="360"/>
        <w:rPr>
          <w:rFonts w:ascii="Times New Roman" w:hAnsi="Times New Roman" w:cs="Times New Roman"/>
        </w:rPr>
      </w:pPr>
      <w:r>
        <w:rPr>
          <w:rFonts w:cs="Times New Roman" w:ascii="Times New Roman" w:hAnsi="Times New Roman"/>
        </w:rPr>
        <w:t>The GISB Board should appoint a few key members (CXO’s) to begin negotiating with EEI’s task force to establish a very high level agreement.</w:t>
      </w:r>
    </w:p>
    <w:p>
      <w:pPr>
        <w:pStyle w:val="Normal"/>
        <w:spacing w:lineRule="auto" w:line="360"/>
        <w:rPr>
          <w:rFonts w:ascii="Times New Roman" w:hAnsi="Times New Roman" w:cs="Times New Roman"/>
        </w:rPr>
      </w:pPr>
      <w:r>
        <w:rPr>
          <w:rFonts w:cs="Times New Roman" w:ascii="Times New Roman" w:hAnsi="Times New Roman"/>
        </w:rPr>
      </w:r>
    </w:p>
    <w:p>
      <w:pPr>
        <w:pStyle w:val="Normal"/>
        <w:numPr>
          <w:ilvl w:val="0"/>
          <w:numId w:val="2"/>
        </w:numPr>
        <w:spacing w:lineRule="auto" w:line="360"/>
        <w:rPr>
          <w:rFonts w:ascii="Times New Roman" w:hAnsi="Times New Roman" w:cs="Times New Roman"/>
        </w:rPr>
      </w:pPr>
      <w:r>
        <w:rPr>
          <w:rFonts w:cs="Times New Roman" w:ascii="Times New Roman" w:hAnsi="Times New Roman"/>
        </w:rPr>
        <w:t xml:space="preserve">Next, a summit meeting should be planned with a broad group of industry CXO’s to begin constructing the framework of the new organization.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BodyText"/>
        <w:spacing w:lineRule="auto" w:line="360"/>
        <w:rPr/>
      </w:pPr>
      <w:r>
        <w:rPr/>
        <w:t>Why should wholesale electric issues be included in the scope of a new energy standards board?</w:t>
      </w:r>
    </w:p>
    <w:p>
      <w:pPr>
        <w:pStyle w:val="Normal"/>
        <w:spacing w:lineRule="auto" w:line="360"/>
        <w:rPr>
          <w:rFonts w:ascii="Times New Roman" w:hAnsi="Times New Roman" w:cs="Times New Roman"/>
        </w:rPr>
      </w:pPr>
      <w:r>
        <w:rPr>
          <w:rFonts w:cs="Times New Roman" w:ascii="Times New Roman" w:hAnsi="Times New Roman"/>
        </w:rPr>
        <w:t>If we could successfully move many of the NERC commercial issues into a new standards organization that was not controlled by the utilities, this would be very beneficial to ENA.  However, we have to be careful how we approach this issue.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The most logical argument is to suggest that this would provide a forum for the industry to reach a consensus on many wholesale issues that are outside the purview of NERC.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rPr>
      </w:pPr>
      <w:r>
        <w:rPr>
          <w:rFonts w:cs="Times New Roman" w:ascii="Times New Roman" w:hAnsi="Times New Roman"/>
          <w:b/>
        </w:rPr>
        <w:t>Do retail electric and natural gas standards need to be addressed together?</w:t>
      </w:r>
    </w:p>
    <w:p>
      <w:pPr>
        <w:pStyle w:val="Heading1"/>
        <w:spacing w:lineRule="auto" w:line="360"/>
        <w:ind w:hanging="0" w:start="0"/>
        <w:rPr/>
      </w:pPr>
      <w:r>
        <w:rPr/>
        <w:t>Yes.  This is one issue where there is little disagreement.  Retail electric and retail natural gas standards should, in most cases be identical, and therefore developed within a single standards board.</w:t>
      </w:r>
    </w:p>
    <w:p>
      <w:pPr>
        <w:pStyle w:val="Heading1"/>
        <w:spacing w:lineRule="auto" w:line="360"/>
        <w:ind w:hanging="0" w:start="0"/>
        <w:rPr/>
      </w:pPr>
      <w:r>
        <w:rPr/>
        <w:t xml:space="preserve"> </w:t>
      </w:r>
    </w:p>
    <w:p>
      <w:pPr>
        <w:pStyle w:val="Normal"/>
        <w:spacing w:lineRule="auto" w:line="360"/>
        <w:rPr>
          <w:rFonts w:ascii="Times New Roman" w:hAnsi="Times New Roman" w:cs="Times New Roman"/>
          <w:b/>
        </w:rPr>
      </w:pPr>
      <w:r>
        <w:rPr>
          <w:rFonts w:cs="Times New Roman" w:ascii="Times New Roman" w:hAnsi="Times New Roman"/>
          <w:b/>
        </w:rPr>
        <w:t>How should electronic transactions be handled?</w:t>
      </w:r>
    </w:p>
    <w:p>
      <w:pPr>
        <w:pStyle w:val="Normal"/>
        <w:spacing w:lineRule="auto" w:line="360"/>
        <w:rPr>
          <w:rFonts w:ascii="Times New Roman" w:hAnsi="Times New Roman" w:cs="Times New Roman"/>
        </w:rPr>
      </w:pPr>
      <w:r>
        <w:rPr>
          <w:rFonts w:cs="Times New Roman" w:ascii="Times New Roman" w:hAnsi="Times New Roman"/>
        </w:rPr>
        <w:t>We clearly need a single organization to establish the format and means for exchanging data.  This is an area where substantial value could be created by harmonizing the various industry practices.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rFonts w:cs="Times New Roman" w:ascii="Times New Roman" w:hAnsi="Times New Roman"/>
          <w:b/>
        </w:rPr>
        <w:t>Other Issues</w:t>
      </w:r>
      <w:r>
        <w:rPr>
          <w:rFonts w:cs="Times New Roman" w:ascii="Times New Roman" w:hAnsi="Times New Roman"/>
        </w:rPr>
        <w:t xml:space="preserve"> </w:t>
      </w:r>
    </w:p>
    <w:p>
      <w:pPr>
        <w:pStyle w:val="Normal"/>
        <w:numPr>
          <w:ilvl w:val="0"/>
          <w:numId w:val="3"/>
        </w:numPr>
        <w:spacing w:lineRule="auto" w:line="360"/>
        <w:rPr>
          <w:rFonts w:ascii="Times New Roman" w:hAnsi="Times New Roman" w:cs="Times New Roman"/>
        </w:rPr>
      </w:pPr>
      <w:r>
        <w:rPr>
          <w:rFonts w:cs="Times New Roman" w:ascii="Times New Roman" w:hAnsi="Times New Roman"/>
        </w:rPr>
        <w:t>We do not want EEI to control the process.  They have already expressed an interest in providing staff and other resources for the new standards board, which I clearly believe, is a bad idea.  The staff has to be independent and not part of an industry trade association.</w:t>
      </w:r>
    </w:p>
    <w:p>
      <w:pPr>
        <w:pStyle w:val="Normal"/>
        <w:spacing w:lineRule="auto" w:line="360"/>
        <w:rPr>
          <w:rFonts w:ascii="Times New Roman" w:hAnsi="Times New Roman" w:cs="Times New Roman"/>
        </w:rPr>
      </w:pPr>
      <w:r>
        <w:rPr>
          <w:rFonts w:cs="Times New Roman" w:ascii="Times New Roman" w:hAnsi="Times New Roman"/>
        </w:rPr>
      </w:r>
    </w:p>
    <w:p>
      <w:pPr>
        <w:pStyle w:val="Normal"/>
        <w:numPr>
          <w:ilvl w:val="0"/>
          <w:numId w:val="3"/>
        </w:numPr>
        <w:spacing w:lineRule="auto" w:line="360"/>
        <w:rPr>
          <w:rFonts w:ascii="Times New Roman" w:hAnsi="Times New Roman" w:cs="Times New Roman"/>
        </w:rPr>
      </w:pPr>
      <w:r>
        <w:rPr>
          <w:rFonts w:cs="Times New Roman" w:ascii="Times New Roman" w:hAnsi="Times New Roman"/>
        </w:rPr>
        <w:t>Steve Bergstrom should contact Mark Scheel.  Mark has been involved in the Uniform Business Rules effort for Dynegy.</w:t>
      </w:r>
    </w:p>
    <w:p>
      <w:pPr>
        <w:pStyle w:val="Normal"/>
        <w:spacing w:lineRule="auto" w:line="360"/>
        <w:rPr>
          <w:rFonts w:ascii="Times New Roman" w:hAnsi="Times New Roman" w:cs="Times New Roman"/>
        </w:rPr>
      </w:pPr>
      <w:r>
        <w:rPr>
          <w:rFonts w:cs="Times New Roman" w:ascii="Times New Roman" w:hAnsi="Times New Roman"/>
        </w:rPr>
      </w:r>
    </w:p>
    <w:p>
      <w:pPr>
        <w:pStyle w:val="Body"/>
        <w:tabs>
          <w:tab w:val="left" w:pos="540" w:leader="none"/>
        </w:tabs>
        <w:ind w:start="0" w:end="0"/>
        <w:rPr>
          <w:rFonts w:ascii="Times New Roman" w:hAnsi="Times New Roman" w:cs="Times New Roman"/>
          <w:sz w:val="22"/>
        </w:rPr>
      </w:pPr>
      <w:r>
        <w:rPr>
          <w:rFonts w:cs="Times New Roman" w:ascii="Times New Roman" w:hAnsi="Times New Roman"/>
          <w:sz w:val="22"/>
        </w:rPr>
      </w:r>
    </w:p>
    <w:p>
      <w:pPr>
        <w:pStyle w:val="Body"/>
        <w:tabs>
          <w:tab w:val="left" w:pos="540" w:leader="none"/>
        </w:tabs>
        <w:ind w:start="0" w:end="0"/>
        <w:rPr>
          <w:rFonts w:ascii="Times New Roman" w:hAnsi="Times New Roman" w:cs="Times New Roman"/>
          <w:sz w:val="22"/>
        </w:rPr>
      </w:pPr>
      <w:r>
        <w:rPr>
          <w:rFonts w:cs="Times New Roman" w:ascii="Times New Roman" w:hAnsi="Times New Roman"/>
          <w:sz w:val="22"/>
        </w:rPr>
        <w:t xml:space="preserve"> </w:t>
      </w:r>
    </w:p>
    <w:sectPr>
      <w:headerReference w:type="default" r:id="rId3"/>
      <w:headerReference w:type="first" r:id="rId4"/>
      <w:footerReference w:type="default" r:id="rId5"/>
      <w:footerReference w:type="first" r:id="rId6"/>
      <w:type w:val="nextPage"/>
      <w:pgSz w:w="12240" w:h="15840"/>
      <w:pgMar w:left="72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2000-05-12T01:18:00Z</dcterms:created>
  <dc:creator>ees</dc:creator>
  <dc:description/>
  <dc:language>en-CA</dc:language>
  <cp:lastModifiedBy>jbrown</cp:lastModifiedBy>
  <cp:lastPrinted>1999-07-26T14:22:00Z</cp:lastPrinted>
  <dcterms:modified xsi:type="dcterms:W3CDTF">2000-05-12T01:30:00Z</dcterms:modified>
  <cp:revision>6</cp:revision>
  <dc:subject/>
  <dc:title> </dc:title>
</cp:coreProperties>
</file>