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NewRomanPS-BoldItalicMT" w:hAnsi="TimesNewRomanPS-BoldItalicMT" w:cs="TimesNewRomanPS-BoldItalicMT"/>
          <w:b/>
          <w:bCs/>
          <w:i/>
          <w:i/>
          <w:iCs/>
          <w:sz w:val="26"/>
          <w:szCs w:val="26"/>
        </w:rPr>
      </w:pPr>
      <w:r>
        <w:rPr>
          <w:rFonts w:cs="TimesNewRomanPS-BoldItalicMT" w:ascii="TimesNewRomanPS-BoldItalicMT" w:hAnsi="TimesNewRomanPS-BoldItalicMT"/>
          <w:b/>
          <w:bCs/>
          <w:i/>
          <w:iCs/>
          <w:sz w:val="26"/>
          <w:szCs w:val="26"/>
        </w:rPr>
        <w:t>Standardizing Markets, Business and Other Practices</w:t>
      </w:r>
    </w:p>
    <w:p>
      <w:pPr>
        <w:pStyle w:val="Normal"/>
        <w:rPr/>
      </w:pPr>
      <w:r>
        <w:rPr/>
      </w:r>
    </w:p>
    <w:p>
      <w:pPr>
        <w:pStyle w:val="Normal"/>
        <w:rPr/>
      </w:pPr>
      <w:r>
        <w:rPr/>
        <w:t xml:space="preserve">We believe the Commission has correctly interpreted the needs of the marketplace as characterized by this group of panel members.  First and foremost, RTO design must be completed and addressed.  Scope and configuration </w:t>
      </w:r>
      <w:r>
        <w:rPr>
          <w:b/>
          <w:bCs/>
        </w:rPr>
        <w:t>must</w:t>
      </w:r>
      <w:r>
        <w:rPr/>
        <w:t xml:space="preserve"> be officially defined before any useful debate can begin regarding standards and practices.  Further, critical elements that define the base level of operations must be settled upon if seams are to be addressed.  Issues such as standard market design, the nature of transmission service, ancillary services, loss provision, and congestion management </w:t>
      </w:r>
      <w:r>
        <w:rPr>
          <w:b/>
          <w:bCs/>
        </w:rPr>
        <w:t>must</w:t>
      </w:r>
      <w:r>
        <w:rPr/>
        <w:t xml:space="preserve"> be defined to “set the bar” for RTOs.  Only following these steps can the standard setting process have value beyond that of an academic nature.</w:t>
      </w:r>
    </w:p>
    <w:p>
      <w:pPr>
        <w:pStyle w:val="Normal"/>
        <w:rPr/>
      </w:pPr>
      <w:r>
        <w:rPr/>
      </w:r>
    </w:p>
    <w:p>
      <w:pPr>
        <w:pStyle w:val="Normal"/>
        <w:rPr/>
      </w:pPr>
      <w:r>
        <w:rPr/>
        <w:t xml:space="preserve">Once this foundation has been laid, the standard-setting process can begin.  It is </w:t>
      </w:r>
      <w:r>
        <w:rPr>
          <w:b/>
          <w:bCs/>
        </w:rPr>
        <w:t>essential</w:t>
      </w:r>
      <w:r>
        <w:rPr>
          <w:i/>
          <w:iCs/>
        </w:rPr>
        <w:t xml:space="preserve"> </w:t>
      </w:r>
      <w:r>
        <w:rPr/>
        <w:t xml:space="preserve">that there be </w:t>
      </w:r>
      <w:r>
        <w:rPr>
          <w:b/>
          <w:bCs/>
        </w:rPr>
        <w:t xml:space="preserve">one </w:t>
      </w:r>
      <w:r>
        <w:rPr/>
        <w:t xml:space="preserve">organization through which minimum standards and requirements are established.  Reliability and Market issues are too closely tied for any organization to manage only one aspect of the industry.  Any effective solution must approach the situation from both perspectives, using the strengths of both market and operational viewpoints to provide both efficiency and reliability.  Any attempt to address markets or operations in a vacuum, without recognition of the symbiotic relationship between the two sides, will result in solutions that are significantly less efficient, reliable, or both. </w:t>
      </w:r>
    </w:p>
    <w:p>
      <w:pPr>
        <w:pStyle w:val="Normal"/>
        <w:rPr/>
      </w:pPr>
      <w:r>
        <w:rPr/>
      </w:r>
    </w:p>
    <w:p>
      <w:pPr>
        <w:pStyle w:val="Normal"/>
        <w:rPr/>
      </w:pPr>
      <w:r>
        <w:rPr/>
        <w:t>In order for this organization to be recognized by the industry as a valid standard-setting body, there must be clear guiding principles used in the creation and operation of the organization:</w:t>
      </w:r>
    </w:p>
    <w:p>
      <w:pPr>
        <w:pStyle w:val="Normal"/>
        <w:rPr/>
      </w:pPr>
      <w:r>
        <w:rPr/>
      </w:r>
    </w:p>
    <w:p>
      <w:pPr>
        <w:pStyle w:val="Normal"/>
        <w:numPr>
          <w:ilvl w:val="0"/>
          <w:numId w:val="1"/>
        </w:numPr>
        <w:spacing w:before="0" w:after="100"/>
        <w:rPr/>
      </w:pPr>
      <w:r>
        <w:rPr/>
        <w:t xml:space="preserve">There must be a </w:t>
      </w:r>
      <w:r>
        <w:rPr>
          <w:b/>
          <w:bCs/>
        </w:rPr>
        <w:t>fair</w:t>
      </w:r>
      <w:r>
        <w:rPr/>
        <w:t xml:space="preserve"> and </w:t>
      </w:r>
      <w:r>
        <w:rPr>
          <w:b/>
          <w:bCs/>
        </w:rPr>
        <w:t>unbiased</w:t>
      </w:r>
      <w:r>
        <w:rPr/>
        <w:t xml:space="preserve"> standards development and approval process.</w:t>
      </w:r>
    </w:p>
    <w:p>
      <w:pPr>
        <w:pStyle w:val="Normal"/>
        <w:numPr>
          <w:ilvl w:val="0"/>
          <w:numId w:val="1"/>
        </w:numPr>
        <w:spacing w:before="0" w:after="100"/>
        <w:rPr/>
      </w:pPr>
      <w:r>
        <w:rPr/>
        <w:t xml:space="preserve">There must be </w:t>
      </w:r>
      <w:r>
        <w:rPr>
          <w:b/>
          <w:bCs/>
        </w:rPr>
        <w:t>open membership</w:t>
      </w:r>
      <w:r>
        <w:rPr/>
        <w:t xml:space="preserve"> that allows all industry members to participate equally.</w:t>
      </w:r>
    </w:p>
    <w:p>
      <w:pPr>
        <w:pStyle w:val="Normal"/>
        <w:numPr>
          <w:ilvl w:val="0"/>
          <w:numId w:val="1"/>
        </w:numPr>
        <w:spacing w:before="0" w:after="100"/>
        <w:rPr/>
      </w:pPr>
      <w:r>
        <w:rPr/>
        <w:t>There must</w:t>
      </w:r>
      <w:r>
        <w:rPr>
          <w:b/>
          <w:bCs/>
        </w:rPr>
        <w:t xml:space="preserve"> </w:t>
      </w:r>
      <w:r>
        <w:rPr/>
        <w:t>be</w:t>
      </w:r>
      <w:r>
        <w:rPr>
          <w:b/>
          <w:bCs/>
        </w:rPr>
        <w:t xml:space="preserve"> funding</w:t>
      </w:r>
      <w:r>
        <w:rPr/>
        <w:t xml:space="preserve"> that allows the organization to be fair to all users of the grid.</w:t>
      </w:r>
    </w:p>
    <w:p>
      <w:pPr>
        <w:pStyle w:val="Normal"/>
        <w:numPr>
          <w:ilvl w:val="0"/>
          <w:numId w:val="1"/>
        </w:numPr>
        <w:spacing w:before="0" w:after="100"/>
        <w:rPr/>
      </w:pPr>
      <w:r>
        <w:rPr>
          <w:b/>
          <w:bCs/>
        </w:rPr>
        <w:t xml:space="preserve">FERC </w:t>
      </w:r>
      <w:r>
        <w:rPr/>
        <w:t>must have</w:t>
      </w:r>
      <w:r>
        <w:rPr>
          <w:b/>
          <w:bCs/>
        </w:rPr>
        <w:t xml:space="preserve"> clear and final authority</w:t>
      </w:r>
      <w:r>
        <w:rPr/>
        <w:t xml:space="preserve"> to approve the any standards and practices developed by the group.</w:t>
      </w:r>
    </w:p>
    <w:p>
      <w:pPr>
        <w:pStyle w:val="Normal"/>
        <w:spacing w:before="0" w:after="100"/>
        <w:rPr/>
      </w:pPr>
      <w:r>
        <w:rPr/>
        <w:t xml:space="preserve">Currently, there is no organization that has definitively addressed these four issues.  We urge the Commission to establish these points as necessary items for resolution before any organization is given standard-setting mandate.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NewRomanPS-BoldItalicMT">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2001-10-29T19:31:00Z</dcterms:created>
  <dc:creator>arodriqu</dc:creator>
  <dc:description/>
  <dc:language>en-CA</dc:language>
  <cp:lastModifiedBy>arodriqu</cp:lastModifiedBy>
  <dcterms:modified xsi:type="dcterms:W3CDTF">2001-10-29T19:31:00Z</dcterms:modified>
  <cp:revision>2</cp:revision>
  <dc:subject/>
  <dc:title>Standardizing Markets, Business and Other Practices</dc:title>
</cp:coreProperties>
</file>