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60" w:leader="none"/>
        </w:tabs>
        <w:jc w:val="both"/>
        <w:rPr/>
      </w:pPr>
      <w:r>
        <w:rPr>
          <w:rFonts w:cs="CG Times" w:ascii="CG Times" w:hAnsi="CG Times"/>
          <w:sz w:val="22"/>
        </w:rPr>
        <w:tab/>
      </w:r>
      <w:r>
        <w:rPr>
          <w:rFonts w:cs="Times New Roman" w:ascii="Times New Roman" w:hAnsi="Times New Roman"/>
          <w:sz w:val="22"/>
        </w:rPr>
        <w:t>LS-MC-#</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t>STANDARD GAS POOLING AND BALANCING AGREEMENT</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THIS AGREEMENT is made and entered into effective ___________________, 20____, by and between TXU LONE STAR PIPELINE, a Division of TXU Gas Company, a Texas corporation, hereinafter referred to as “Lone Star” and ______________________________, a _______________ corporation, hereinafter referred to as “Pooler”;</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s>
        <w:jc w:val="both"/>
        <w:rPr/>
      </w:pPr>
      <w:r>
        <w:rPr>
          <w:rFonts w:cs="Times New Roman" w:ascii="Times New Roman" w:hAnsi="Times New Roman"/>
          <w:sz w:val="22"/>
        </w:rPr>
        <w:tab/>
      </w:r>
      <w:r>
        <w:rPr>
          <w:rFonts w:cs="Times New Roman" w:ascii="Times New Roman" w:hAnsi="Times New Roman"/>
          <w:sz w:val="22"/>
          <w:u w:val="single"/>
        </w:rPr>
        <w:t>W</w:t>
      </w:r>
      <w:r>
        <w:rPr>
          <w:rFonts w:cs="Times New Roman" w:ascii="Times New Roman" w:hAnsi="Times New Roman"/>
          <w:sz w:val="22"/>
        </w:rPr>
        <w:t xml:space="preserve"> </w:t>
      </w:r>
      <w:r>
        <w:rPr>
          <w:rFonts w:cs="Times New Roman" w:ascii="Times New Roman" w:hAnsi="Times New Roman"/>
          <w:sz w:val="22"/>
          <w:u w:val="single"/>
        </w:rPr>
        <w:t>I</w:t>
      </w:r>
      <w:r>
        <w:rPr>
          <w:rFonts w:cs="Times New Roman" w:ascii="Times New Roman" w:hAnsi="Times New Roman"/>
          <w:sz w:val="22"/>
        </w:rPr>
        <w:t xml:space="preserve"> </w:t>
      </w:r>
      <w:r>
        <w:rPr>
          <w:rFonts w:cs="Times New Roman" w:ascii="Times New Roman" w:hAnsi="Times New Roman"/>
          <w:sz w:val="22"/>
          <w:u w:val="single"/>
        </w:rPr>
        <w:t>T</w:t>
      </w:r>
      <w:r>
        <w:rPr>
          <w:rFonts w:cs="Times New Roman" w:ascii="Times New Roman" w:hAnsi="Times New Roman"/>
          <w:sz w:val="22"/>
        </w:rPr>
        <w:t xml:space="preserve"> </w:t>
      </w:r>
      <w:r>
        <w:rPr>
          <w:rFonts w:cs="Times New Roman" w:ascii="Times New Roman" w:hAnsi="Times New Roman"/>
          <w:sz w:val="22"/>
          <w:u w:val="single"/>
        </w:rPr>
        <w:t>N</w:t>
      </w:r>
      <w:r>
        <w:rPr>
          <w:rFonts w:cs="Times New Roman" w:ascii="Times New Roman" w:hAnsi="Times New Roman"/>
          <w:sz w:val="22"/>
        </w:rPr>
        <w:t xml:space="preserve"> </w:t>
      </w:r>
      <w:r>
        <w:rPr>
          <w:rFonts w:cs="Times New Roman" w:ascii="Times New Roman" w:hAnsi="Times New Roman"/>
          <w:sz w:val="22"/>
          <w:u w:val="single"/>
        </w:rPr>
        <w:t>E</w:t>
      </w:r>
      <w:r>
        <w:rPr>
          <w:rFonts w:cs="Times New Roman" w:ascii="Times New Roman" w:hAnsi="Times New Roman"/>
          <w:sz w:val="22"/>
        </w:rPr>
        <w:t xml:space="preserve"> </w:t>
      </w:r>
      <w:r>
        <w:rPr>
          <w:rFonts w:cs="Times New Roman" w:ascii="Times New Roman" w:hAnsi="Times New Roman"/>
          <w:sz w:val="22"/>
          <w:u w:val="single"/>
        </w:rPr>
        <w:t>S</w:t>
      </w:r>
      <w:r>
        <w:rPr>
          <w:rFonts w:cs="Times New Roman" w:ascii="Times New Roman" w:hAnsi="Times New Roman"/>
          <w:sz w:val="22"/>
        </w:rPr>
        <w:t xml:space="preserve"> </w:t>
      </w:r>
      <w:r>
        <w:rPr>
          <w:rFonts w:cs="Times New Roman" w:ascii="Times New Roman" w:hAnsi="Times New Roman"/>
          <w:sz w:val="22"/>
          <w:u w:val="single"/>
        </w:rPr>
        <w:t>S</w:t>
      </w:r>
      <w:r>
        <w:rPr>
          <w:rFonts w:cs="Times New Roman" w:ascii="Times New Roman" w:hAnsi="Times New Roman"/>
          <w:sz w:val="22"/>
        </w:rPr>
        <w:t xml:space="preserve"> </w:t>
      </w:r>
      <w:r>
        <w:rPr>
          <w:rFonts w:cs="Times New Roman" w:ascii="Times New Roman" w:hAnsi="Times New Roman"/>
          <w:sz w:val="22"/>
          <w:u w:val="single"/>
        </w:rPr>
        <w:t>E</w:t>
      </w:r>
      <w:r>
        <w:rPr>
          <w:rFonts w:cs="Times New Roman" w:ascii="Times New Roman" w:hAnsi="Times New Roman"/>
          <w:sz w:val="22"/>
        </w:rPr>
        <w:t xml:space="preserve"> </w:t>
      </w:r>
      <w:r>
        <w:rPr>
          <w:rFonts w:cs="Times New Roman" w:ascii="Times New Roman" w:hAnsi="Times New Roman"/>
          <w:sz w:val="22"/>
          <w:u w:val="single"/>
        </w:rPr>
        <w:t>T</w:t>
      </w:r>
      <w:r>
        <w:rPr>
          <w:rFonts w:cs="Times New Roman" w:ascii="Times New Roman" w:hAnsi="Times New Roman"/>
          <w:sz w:val="22"/>
        </w:rPr>
        <w:t xml:space="preserve"> </w:t>
      </w:r>
      <w:r>
        <w:rPr>
          <w:rFonts w:cs="Times New Roman" w:ascii="Times New Roman" w:hAnsi="Times New Roman"/>
          <w:sz w:val="22"/>
          <w:u w:val="single"/>
        </w:rPr>
        <w:t>H</w:t>
      </w:r>
      <w:r>
        <w:rPr>
          <w:rFonts w:cs="Times New Roman" w:ascii="Times New Roman" w:hAnsi="Times New Roman"/>
          <w:sz w:val="22"/>
        </w:rPr>
        <w:t>:</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WHEREAS, Lone Star owns and operates a pipeline system and transports natural gas for shippers through its pipeline system; and</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WHEREAS, Pooler owns or controls certain quantities of natural gas connected to or deliverable to Lone Star’s pipeline at various points; and</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WHEREAS, Pooler desires to pool its gas from various receipt points other than any points located on Lone Star’s Line X to a single pooling point in order to facilitate the sale of gas to end-use shippers and the nomination of gas by end-use shippers seeking the physical transportation of such gas from the receipt points, in accordance with such shippers’ gas transportation agreement with Lone Star;</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NOW, THEREFORE, for and in consideration of the mutual covenants and conditions herein contained, the adequacy and sufficiency of which are hereby acknowledged, Lone Star and Pooler hereby agree as follows: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t>ARTICLE I.</w:t>
      </w:r>
    </w:p>
    <w:p>
      <w:pPr>
        <w:pStyle w:val="Normal"/>
        <w:jc w:val="center"/>
        <w:rPr>
          <w:rFonts w:ascii="Times New Roman" w:hAnsi="Times New Roman" w:cs="Times New Roman"/>
          <w:sz w:val="22"/>
        </w:rPr>
      </w:pPr>
      <w:r>
        <w:rPr>
          <w:rFonts w:cs="Times New Roman" w:ascii="Times New Roman" w:hAnsi="Times New Roman"/>
          <w:sz w:val="22"/>
          <w:u w:val="single"/>
        </w:rPr>
        <w:t>RECEIPT OF NATURAL GAS BY LONE STAR</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1.1 Subject to the terms and provisions of this Agreement, Lone Star agrees to accept on an interruptible basis, at the Receipt Point(s) designated pursuant to paragraph 3.1 of Article III, such volumes of natural gas as Pooler may cause to be tendered to Lone Star at said Receipt Point(s) on any day during the term of this Agreement; provided, however, that Lone Star shall only be obligated to accept on any day for pooling hereunder that volume of natural gas which Lone Star determines, in its sole discretion, it has available capacity to receive and deliver on that day.  It is further agreed that the calculation of all quantities of gas received and delivered hereunder shall be, for all purposes, including, but not limited to, payment and determination of imbalance, on an MMBtu basis.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ARTICLE II</w:t>
      </w:r>
    </w:p>
    <w:p>
      <w:pPr>
        <w:pStyle w:val="Normal"/>
        <w:jc w:val="center"/>
        <w:rPr>
          <w:rFonts w:ascii="Times New Roman" w:hAnsi="Times New Roman" w:cs="Times New Roman"/>
          <w:sz w:val="22"/>
        </w:rPr>
      </w:pPr>
      <w:r>
        <w:rPr>
          <w:rFonts w:cs="Times New Roman" w:ascii="Times New Roman" w:hAnsi="Times New Roman"/>
          <w:sz w:val="22"/>
          <w:u w:val="single"/>
        </w:rPr>
        <w:t>DELIVERY OF NATURAL GAS BY LONE STAR</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2.1 Commencing on the date of first acceptance by Lone Star of natural gas pursuant to Article I, Lone Star shall deliver and Pooler shall accept each day at the Pool Delivery Point identified in paragraph 3.2 of Article III, a quantity of natural gas equivalent, on a MMBtu basis, to the quantity of natural gas received by Lone Star at the Receipt Point.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t>ARTICLE III.</w:t>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r>
      <w:r>
        <w:rPr>
          <w:rFonts w:cs="Times New Roman" w:ascii="Times New Roman" w:hAnsi="Times New Roman"/>
          <w:sz w:val="22"/>
          <w:u w:val="single"/>
        </w:rPr>
        <w:t>POOL RECEIPT AND DELIVERY POINTS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3.1 Pool Receipt Point(s):  Gas delivered by Pooler (or its designee) to Lone Star hereunder shall be delivered at various locations which are sometimes herein referred to as the  “Pool Receipt Point(s)” and located at mutually agreeable points on Lone Star’s pipeline  transmission system other than any points located on Lone Star’s Line X, and any such mutually agreeable points shall be specifically set forth and identified in writing  on Exhibit “A” attached to this Agreement and incorporated by reference.</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3.2 Pool Delivery Point:  Gas delivered by Lone Star hereunder shall be delivered to Pooler at a pooling point herein identified as Station Number ____________ on Lone Star’s pipeline  transmission system, which  is herein referred to as the “Pool Delivery Point”. (Gas pooled pursuant to this Agreement shall be delivered at the Pool Delivery Point to (i) certain end-use shipper(s) who have transportation agreements with Lone Star, (ii) to another pool on Lone Star’s system under a separate pooling agreement between Lone Star and another pooler, or (iii) to another pool on Lone Star’s system under a separate pooling agreement with Pooler.)</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3.3  Additional Points: The parties may amend Exhibit “A” by written agreement, which amendments shall be reflected in a revised Exhibit “A” and shall be incorporated by reference as part of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t>ARTICLE IV.</w:t>
      </w:r>
    </w:p>
    <w:p>
      <w:pPr>
        <w:pStyle w:val="Normal"/>
        <w:tabs>
          <w:tab w:val="clear" w:pos="720"/>
          <w:tab w:val="center" w:pos="4680" w:leader="none"/>
        </w:tabs>
        <w:jc w:val="both"/>
        <w:rPr/>
      </w:pPr>
      <w:r>
        <w:rPr>
          <w:rFonts w:cs="Times New Roman" w:ascii="Times New Roman" w:hAnsi="Times New Roman"/>
          <w:sz w:val="22"/>
        </w:rPr>
        <w:tab/>
      </w:r>
      <w:r>
        <w:rPr>
          <w:rFonts w:cs="Times New Roman" w:ascii="Times New Roman" w:hAnsi="Times New Roman"/>
          <w:sz w:val="22"/>
          <w:u w:val="single"/>
        </w:rPr>
        <w:t>RATES AND CHARGES</w:t>
      </w:r>
    </w:p>
    <w:p>
      <w:pPr>
        <w:pStyle w:val="Normal"/>
        <w:jc w:val="both"/>
        <w:rPr>
          <w:rFonts w:ascii="Times New Roman" w:hAnsi="Times New Roman" w:cs="Times New Roman"/>
          <w:sz w:val="22"/>
          <w:u w:val="single"/>
        </w:rPr>
      </w:pPr>
      <w:r>
        <w:rPr>
          <w:rFonts w:cs="Times New Roman" w:ascii="Times New Roman" w:hAnsi="Times New Roman"/>
          <w:sz w:val="22"/>
          <w:u w:val="single"/>
        </w:rPr>
      </w:r>
    </w:p>
    <w:p>
      <w:pPr>
        <w:pStyle w:val="Normal"/>
        <w:ind w:firstLine="720" w:end="0"/>
        <w:jc w:val="both"/>
        <w:rPr>
          <w:rFonts w:ascii="Times New Roman" w:hAnsi="Times New Roman" w:cs="Times New Roman"/>
          <w:sz w:val="22"/>
        </w:rPr>
      </w:pPr>
      <w:r>
        <w:rPr>
          <w:rFonts w:cs="Times New Roman" w:ascii="Times New Roman" w:hAnsi="Times New Roman"/>
          <w:sz w:val="22"/>
        </w:rPr>
        <w:t>4.1  Pooler shall pay Lone Star for pooling services rendered hereunder at the rate(s) set forth  on Exhibit “B” attached hereto and incorporated herein and made a part hereof by this reference, commencing with initial deliveries of gas hereunder.  Pooler understands and agrees that in addition to the rate(s) set forth on Exhibit “B”, Pooler will be responsible for and will pay any necessary header, gathering, compression or other fees associated with the transportation of the gas prior to Pooler’s delivery of the gas to Lone Star.</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 xml:space="preserve">4.2  Pooler shall pay Lone Star for pooling transfer services rendered hereunder with regard to gas delivered at the Point of Delivery at the rate(s) per MMBtu as set forth on the Transaction Confirmation(s) to be executed subsequently in the form attached hereto as Exhibit “C” (the “Transaction Confirmation(s)”). </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4.3  Pooler agrees to reimburse Lone Star for any Taxes as defined in Section 8 of GENERAL TERMS AND CONDITIONS attached hereto as APPENDIX “A”.</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t>ARTICLE V.</w:t>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r>
      <w:r>
        <w:rPr>
          <w:rFonts w:cs="Times New Roman" w:ascii="Times New Roman" w:hAnsi="Times New Roman"/>
          <w:sz w:val="22"/>
          <w:u w:val="single"/>
        </w:rPr>
        <w:t>TERM</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5.1  This Agreement shall be effective as of ________________, 20___, and shall remain in full force and effect for a primary term until ________________, 20___, subject to the terms and provisions hereof, and year to year thereafter until canceled by either party giving the other party fifteen (15) days’ prior written notice.  Notwithstanding the above, if an imbalance in deliveries exists on the date of termination hereof between the quantities theretofore delivered at the Receipt Point(s) and Delivery Point, the term of this Agreement shall be extended for a period sufficient to allow the party whose deliveries are in arrears to promptly eliminate any imbalance.  Provided further, any termination, cancellation, or expiration of this Agreement shall never operate to extinguish the obligation to make payment for monies due hereunder, if applicable.</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5.2  In the event that on or before _________________________, deliveries of gas hereunder have not commenced, then in such event and thereafter, until such deliveries are tendered and accepted, Lone Star may cancel this Agreement by giving Pooler fifteen (15) days’ prior written notice of such cancellation.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t>ARTICLE VI.</w:t>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r>
      <w:r>
        <w:rPr>
          <w:rFonts w:cs="Times New Roman" w:ascii="Times New Roman" w:hAnsi="Times New Roman"/>
          <w:sz w:val="22"/>
          <w:u w:val="single"/>
        </w:rPr>
        <w:t>LAWS AND REGULATIONS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6.1  This Agreement shall be subject to all applicable State and Federal laws, orders, directives, rules and regulations of any governmental body, official or agency having jurisdiction. Each party warrants to the other that its or its agent’s facilities utilized for the delivery and acceptance of gas hereunder are not subject to the jurisdiction of the Federal Energy Regulatory Commission (the “FERC”) under either the Natural Gas Act of 1938, as amended, (the “NGA”), or the Natural Gas Policy Act of 1978, as amended, (the “NGPA”).  As a material representation, without which both parties would not have been willing to execute this Agreement, each party warrants to the other party that it and its agents will take no action nor commit any act of omission which will subject this transaction or the other party’s facilities to jurisdiction of the FERC or its successor governmental agency under the terms of the NGA or the NGPA.  The gas delivered and accepted hereunder shall not have been nor shall be sold, transported, or otherwise utilized in a manner which will subject either party to the terms of the NGA or the NGPA.  In addition to and without excluding any remedy the aggrieved party may have at law or in equity, the party who breaches the above warranties and representations shall be liable to the aggrieved party for all damages, injury and reasonable expense the aggrieved party may sustain by reason of any breach hereof.  Further, should either party or its agents perform any act, or cause any action to be performed, at any time, that results in any gas covered hereunder becoming regulated by or subject to jurisdictional authority of the FERC, or successor governmental authority, under the terms of the NGA or NGPA contrary to this Agreement, this Agreement shall be deemed of its own terms to terminate on the day before the date of such occurrence;  provided, however such termination shall never be construed to impair any right under this Article.  Pooler hereby waives any defense for breach of this paragraph that Lone Star could avoid NGA jurisdiction under the provisions of Section 1(c) of such Act.</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t>ARTICLE VII.</w:t>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r>
      <w:r>
        <w:rPr>
          <w:rFonts w:cs="Times New Roman" w:ascii="Times New Roman" w:hAnsi="Times New Roman"/>
          <w:sz w:val="22"/>
          <w:u w:val="single"/>
        </w:rPr>
        <w:t>GENERAL TERMS AND CONDITIONS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7.1  The GENERAL TERMS AND CONDITIONS attached hereto as APPENDIX “A” are incorporated herein and made a part hereof by this reference.</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t>ARTICLE VIII.</w:t>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r>
      <w:r>
        <w:rPr>
          <w:rFonts w:cs="Times New Roman" w:ascii="Times New Roman" w:hAnsi="Times New Roman"/>
          <w:sz w:val="22"/>
          <w:u w:val="single"/>
        </w:rPr>
        <w:t>MISCELLANEOUS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rFonts w:cs="Times New Roman" w:ascii="Times New Roman" w:hAnsi="Times New Roman"/>
          <w:sz w:val="22"/>
        </w:rPr>
        <w:t xml:space="preserve">8.1 </w:t>
      </w:r>
      <w:r>
        <w:rPr>
          <w:rFonts w:cs="Times New Roman" w:ascii="Times New Roman" w:hAnsi="Times New Roman"/>
          <w:sz w:val="22"/>
          <w:u w:val="single"/>
        </w:rPr>
        <w:t>Notices</w:t>
      </w:r>
      <w:r>
        <w:rPr>
          <w:rFonts w:cs="Times New Roman" w:ascii="Times New Roman" w:hAnsi="Times New Roman"/>
          <w:sz w:val="22"/>
        </w:rPr>
        <w:t xml:space="preserve">  All notices required or permitted under this Agreement shall be in writing and shall be deemed to be delivered when delivered personally, by courier, by telefax or telecopier if received during normal business hours, or by mail if properly addressed and deposited in the United States mail, first class postage prepaid, to the applicable address shown  below, or to such address as either party may from time to time designate as the address for such purpose by like notice addressed to the other party.</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b/>
      </w:r>
      <w:r>
        <w:rPr>
          <w:rFonts w:cs="Times New Roman" w:ascii="Times New Roman" w:hAnsi="Times New Roman"/>
          <w:b/>
          <w:sz w:val="22"/>
          <w:u w:val="single"/>
        </w:rPr>
        <w:t>POOLER</w:t>
      </w:r>
      <w:r>
        <w:rPr>
          <w:rFonts w:cs="Times New Roman" w:ascii="Times New Roman" w:hAnsi="Times New Roman"/>
          <w:b/>
          <w:sz w:val="22"/>
        </w:rPr>
        <w:tab/>
        <w:tab/>
        <w:tab/>
        <w:tab/>
        <w:tab/>
      </w:r>
      <w:r>
        <w:rPr>
          <w:rFonts w:cs="Times New Roman" w:ascii="Times New Roman" w:hAnsi="Times New Roman"/>
          <w:b/>
          <w:sz w:val="22"/>
          <w:u w:val="single"/>
        </w:rPr>
        <w:t>LONE STAR</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ind w:hanging="4320" w:start="5040" w:end="0"/>
        <w:jc w:val="both"/>
        <w:rPr>
          <w:rFonts w:ascii="Times New Roman" w:hAnsi="Times New Roman" w:cs="Times New Roman"/>
          <w:sz w:val="22"/>
        </w:rPr>
      </w:pPr>
      <w:r>
        <w:rPr>
          <w:rFonts w:cs="Times New Roman" w:ascii="Times New Roman" w:hAnsi="Times New Roman"/>
          <w:sz w:val="22"/>
        </w:rPr>
        <w:t>Notices &amp; Statements:</w:t>
        <w:tab/>
        <w:tab/>
        <w:tab/>
        <w:tab/>
        <w:t>Notices:</w:t>
      </w:r>
    </w:p>
    <w:p>
      <w:pPr>
        <w:pStyle w:val="Normal"/>
        <w:ind w:firstLine="720" w:start="720" w:end="0"/>
        <w:jc w:val="both"/>
        <w:rPr>
          <w:rFonts w:ascii="Times New Roman" w:hAnsi="Times New Roman" w:cs="Times New Roman"/>
          <w:sz w:val="22"/>
        </w:rPr>
      </w:pPr>
      <w:r>
        <w:rPr>
          <w:rFonts w:cs="Times New Roman" w:ascii="Times New Roman" w:hAnsi="Times New Roman"/>
          <w:sz w:val="22"/>
        </w:rPr>
        <w:t>________________________</w:t>
        <w:tab/>
        <w:tab/>
        <w:tab/>
        <w:t>TXU Lone Star Pipeline</w:t>
      </w:r>
    </w:p>
    <w:p>
      <w:pPr>
        <w:pStyle w:val="Normal"/>
        <w:ind w:firstLine="720" w:start="720" w:end="0"/>
        <w:jc w:val="both"/>
        <w:rPr>
          <w:rFonts w:ascii="Times New Roman" w:hAnsi="Times New Roman" w:cs="Times New Roman"/>
          <w:sz w:val="22"/>
        </w:rPr>
      </w:pPr>
      <w:r>
        <w:rPr>
          <w:rFonts w:cs="Times New Roman" w:ascii="Times New Roman" w:hAnsi="Times New Roman"/>
          <w:sz w:val="22"/>
        </w:rPr>
        <w:t>________________________</w:t>
        <w:tab/>
        <w:tab/>
        <w:tab/>
        <w:t>301 South Harwood Street, 8 North</w:t>
      </w:r>
    </w:p>
    <w:p>
      <w:pPr>
        <w:pStyle w:val="Normal"/>
        <w:ind w:firstLine="720" w:start="720" w:end="0"/>
        <w:jc w:val="both"/>
        <w:rPr>
          <w:rFonts w:ascii="Times New Roman" w:hAnsi="Times New Roman" w:cs="Times New Roman"/>
          <w:sz w:val="22"/>
        </w:rPr>
      </w:pPr>
      <w:r>
        <w:rPr>
          <w:rFonts w:cs="Times New Roman" w:ascii="Times New Roman" w:hAnsi="Times New Roman"/>
          <w:sz w:val="22"/>
        </w:rPr>
        <w:t>________________________</w:t>
        <w:tab/>
        <w:tab/>
        <w:tab/>
        <w:t>Dallas, Texas  75201</w:t>
      </w:r>
    </w:p>
    <w:p>
      <w:pPr>
        <w:pStyle w:val="Normal"/>
        <w:ind w:firstLine="5760" w:end="0"/>
        <w:jc w:val="both"/>
        <w:rPr>
          <w:rFonts w:ascii="Times New Roman" w:hAnsi="Times New Roman" w:cs="Times New Roman"/>
          <w:sz w:val="22"/>
        </w:rPr>
      </w:pPr>
      <w:r>
        <w:rPr>
          <w:rFonts w:cs="Times New Roman" w:ascii="Times New Roman" w:hAnsi="Times New Roman"/>
          <w:sz w:val="22"/>
        </w:rPr>
        <w:t>ATTN: Transportation Contract Admin.</w:t>
      </w:r>
    </w:p>
    <w:p>
      <w:pPr>
        <w:pStyle w:val="Normal"/>
        <w:ind w:firstLine="5040" w:end="0"/>
        <w:jc w:val="both"/>
        <w:rPr>
          <w:rFonts w:ascii="Times New Roman" w:hAnsi="Times New Roman" w:cs="Times New Roman"/>
          <w:sz w:val="22"/>
        </w:rPr>
      </w:pPr>
      <w:r>
        <w:rPr>
          <w:rFonts w:cs="Times New Roman" w:ascii="Times New Roman" w:hAnsi="Times New Roman"/>
          <w:sz w:val="22"/>
        </w:rPr>
        <w:t>Payments:</w:t>
      </w:r>
    </w:p>
    <w:p>
      <w:pPr>
        <w:pStyle w:val="Normal"/>
        <w:ind w:firstLine="5760" w:end="0"/>
        <w:jc w:val="both"/>
        <w:rPr>
          <w:rFonts w:ascii="Times New Roman" w:hAnsi="Times New Roman" w:cs="Times New Roman"/>
          <w:sz w:val="22"/>
        </w:rPr>
      </w:pPr>
      <w:r>
        <w:rPr>
          <w:rFonts w:cs="Times New Roman" w:ascii="Times New Roman" w:hAnsi="Times New Roman"/>
          <w:sz w:val="22"/>
        </w:rPr>
        <w:t>TXU Lone Star Pipeline</w:t>
      </w:r>
    </w:p>
    <w:p>
      <w:pPr>
        <w:pStyle w:val="Normal"/>
        <w:ind w:firstLine="5760" w:end="0"/>
        <w:jc w:val="both"/>
        <w:rPr>
          <w:rFonts w:ascii="Times New Roman" w:hAnsi="Times New Roman" w:cs="Times New Roman"/>
          <w:sz w:val="22"/>
        </w:rPr>
      </w:pPr>
      <w:r>
        <w:rPr>
          <w:rFonts w:cs="Times New Roman" w:ascii="Times New Roman" w:hAnsi="Times New Roman"/>
          <w:sz w:val="22"/>
        </w:rPr>
        <w:t>P. O. Box 910255</w:t>
      </w:r>
    </w:p>
    <w:p>
      <w:pPr>
        <w:pStyle w:val="Normal"/>
        <w:ind w:firstLine="5760" w:end="0"/>
        <w:jc w:val="both"/>
        <w:rPr>
          <w:rFonts w:ascii="Times New Roman" w:hAnsi="Times New Roman" w:cs="Times New Roman"/>
          <w:sz w:val="22"/>
        </w:rPr>
      </w:pPr>
      <w:r>
        <w:rPr>
          <w:rFonts w:cs="Times New Roman" w:ascii="Times New Roman" w:hAnsi="Times New Roman"/>
          <w:sz w:val="22"/>
        </w:rPr>
        <w:t>Dallas, Texas 75391-0255</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rFonts w:cs="Times New Roman" w:ascii="Times New Roman" w:hAnsi="Times New Roman"/>
          <w:sz w:val="22"/>
        </w:rPr>
        <w:t xml:space="preserve">8.2 </w:t>
      </w:r>
      <w:r>
        <w:rPr>
          <w:rFonts w:cs="Times New Roman" w:ascii="Times New Roman" w:hAnsi="Times New Roman"/>
          <w:sz w:val="22"/>
          <w:u w:val="single"/>
        </w:rPr>
        <w:t>Confidentiality</w:t>
      </w:r>
      <w:r>
        <w:rPr>
          <w:rFonts w:cs="Times New Roman" w:ascii="Times New Roman" w:hAnsi="Times New Roman"/>
          <w:sz w:val="22"/>
        </w:rPr>
        <w:t xml:space="preserve">  The parties to this Agreement agree that, unless required to do so by order of a court or regulatory body asserting competent jurisdiction, they will refrain from disclosing to any persons or entities the terms of this Agreement without the prior written agreement of the other party.  </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rFonts w:cs="Times New Roman" w:ascii="Times New Roman" w:hAnsi="Times New Roman"/>
          <w:sz w:val="22"/>
        </w:rPr>
        <w:t xml:space="preserve">8.3 </w:t>
      </w:r>
      <w:r>
        <w:rPr>
          <w:rFonts w:cs="Times New Roman" w:ascii="Times New Roman" w:hAnsi="Times New Roman"/>
          <w:sz w:val="22"/>
          <w:u w:val="single"/>
        </w:rPr>
        <w:t>Captions</w:t>
      </w:r>
      <w:r>
        <w:rPr>
          <w:rFonts w:cs="Times New Roman" w:ascii="Times New Roman" w:hAnsi="Times New Roman"/>
          <w:sz w:val="22"/>
        </w:rPr>
        <w:t xml:space="preserve">  The captions or headings preceding the various parts of this Agreement are inserted and included solely for convenience and will never be considered or given any effect in construing this Agreement or any part of this Agreement or in connection with the intent, duties, obligations or liabilities of the respective parties hereto.</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rFonts w:cs="Times New Roman" w:ascii="Times New Roman" w:hAnsi="Times New Roman"/>
          <w:sz w:val="22"/>
        </w:rPr>
        <w:t xml:space="preserve">8.4 </w:t>
      </w:r>
      <w:r>
        <w:rPr>
          <w:rFonts w:cs="Times New Roman" w:ascii="Times New Roman" w:hAnsi="Times New Roman"/>
          <w:sz w:val="22"/>
          <w:u w:val="single"/>
        </w:rPr>
        <w:t>Entirety</w:t>
      </w:r>
      <w:r>
        <w:rPr>
          <w:rFonts w:cs="Times New Roman" w:ascii="Times New Roman" w:hAnsi="Times New Roman"/>
          <w:sz w:val="22"/>
        </w:rPr>
        <w:t xml:space="preserve">  This Agreement constitutes the entire agreement between the parties covering the subject matter hereof, and there are no agreements, modifications, conditions or understandings, written or oral, express or implied, pertaining to the subject matter hereof which are not contained herein.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rFonts w:cs="Times New Roman" w:ascii="Times New Roman" w:hAnsi="Times New Roman"/>
          <w:sz w:val="22"/>
        </w:rPr>
        <w:t xml:space="preserve">8.5 </w:t>
      </w:r>
      <w:r>
        <w:rPr>
          <w:rFonts w:cs="Times New Roman" w:ascii="Times New Roman" w:hAnsi="Times New Roman"/>
          <w:sz w:val="22"/>
          <w:u w:val="single"/>
        </w:rPr>
        <w:t>Amendments</w:t>
      </w:r>
      <w:r>
        <w:rPr>
          <w:rFonts w:cs="Times New Roman" w:ascii="Times New Roman" w:hAnsi="Times New Roman"/>
          <w:sz w:val="22"/>
        </w:rPr>
        <w:t xml:space="preserve">  Modifications of this Agreement shall be or become effective only upon the mutual execution of appropriate supplemental agreements or amendments hereto by duly authorized representatives of the respective parties.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In Witness Whereof, this Agreement has been executed in duplicate originals by the parties hereto as of the day and year first herein written.</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ind w:hanging="5760" w:start="5760" w:end="0"/>
        <w:jc w:val="both"/>
        <w:rPr>
          <w:rFonts w:ascii="Times New Roman" w:hAnsi="Times New Roman" w:cs="Times New Roman"/>
          <w:sz w:val="22"/>
        </w:rPr>
      </w:pPr>
      <w:r>
        <w:rPr>
          <w:rFonts w:cs="Times New Roman" w:ascii="Times New Roman" w:hAnsi="Times New Roman"/>
          <w:b/>
          <w:sz w:val="22"/>
        </w:rPr>
        <w:t>LONE STAR</w:t>
      </w:r>
      <w:r>
        <w:rPr>
          <w:rFonts w:cs="Times New Roman" w:ascii="Times New Roman" w:hAnsi="Times New Roman"/>
          <w:sz w:val="22"/>
        </w:rPr>
        <w:tab/>
        <w:tab/>
        <w:tab/>
        <w:tab/>
        <w:tab/>
        <w:tab/>
        <w:tab/>
      </w:r>
      <w:r>
        <w:rPr>
          <w:rFonts w:cs="Times New Roman" w:ascii="Times New Roman" w:hAnsi="Times New Roman"/>
          <w:b/>
          <w:sz w:val="22"/>
        </w:rPr>
        <w:t>POOLER</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ind w:hanging="5760" w:start="5760" w:end="0"/>
        <w:jc w:val="both"/>
        <w:rPr>
          <w:rFonts w:ascii="Times New Roman" w:hAnsi="Times New Roman" w:cs="Times New Roman"/>
          <w:sz w:val="22"/>
        </w:rPr>
      </w:pPr>
      <w:r>
        <w:rPr>
          <w:rFonts w:cs="Times New Roman" w:ascii="Times New Roman" w:hAnsi="Times New Roman"/>
          <w:sz w:val="22"/>
        </w:rPr>
        <w:t>TXU LONE STAR PIPELINE,</w:t>
        <w:tab/>
        <w:tab/>
        <w:tab/>
        <w:tab/>
        <w:tab/>
        <w:t>______________________________</w:t>
      </w:r>
    </w:p>
    <w:p>
      <w:pPr>
        <w:pStyle w:val="Normal"/>
        <w:jc w:val="both"/>
        <w:rPr>
          <w:rFonts w:ascii="Times New Roman" w:hAnsi="Times New Roman" w:cs="Times New Roman"/>
          <w:sz w:val="22"/>
        </w:rPr>
      </w:pPr>
      <w:r>
        <w:rPr>
          <w:rFonts w:cs="Times New Roman" w:ascii="Times New Roman" w:hAnsi="Times New Roman"/>
          <w:sz w:val="22"/>
        </w:rPr>
        <w:t>a Division of TXU Gas Company,</w:t>
      </w:r>
    </w:p>
    <w:p>
      <w:pPr>
        <w:pStyle w:val="Normal"/>
        <w:jc w:val="both"/>
        <w:rPr>
          <w:rFonts w:ascii="Times New Roman" w:hAnsi="Times New Roman" w:cs="Times New Roman"/>
          <w:sz w:val="22"/>
        </w:rPr>
      </w:pPr>
      <w:r>
        <w:rPr>
          <w:rFonts w:cs="Times New Roman" w:ascii="Times New Roman" w:hAnsi="Times New Roman"/>
          <w:sz w:val="22"/>
        </w:rPr>
        <w:t>a Texas corporation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By______________________________</w:t>
        <w:tab/>
        <w:tab/>
        <w:tab/>
        <w:tab/>
        <w:t>By____________________________</w:t>
      </w:r>
    </w:p>
    <w:p>
      <w:pPr>
        <w:pStyle w:val="Normal"/>
        <w:jc w:val="both"/>
        <w:rPr>
          <w:rFonts w:ascii="Times New Roman" w:hAnsi="Times New Roman" w:cs="Times New Roman"/>
          <w:sz w:val="22"/>
        </w:rPr>
      </w:pPr>
      <w:r>
        <w:rPr>
          <w:rFonts w:cs="Times New Roman" w:ascii="Times New Roman" w:hAnsi="Times New Roman"/>
          <w:sz w:val="22"/>
        </w:rPr>
        <w:t>Name:  Sandra J. Doyle</w:t>
        <w:tab/>
        <w:tab/>
        <w:tab/>
        <w:tab/>
        <w:tab/>
        <w:tab/>
        <w:t xml:space="preserve">Name:                         </w:t>
      </w:r>
    </w:p>
    <w:p>
      <w:pPr>
        <w:pStyle w:val="Normal"/>
        <w:tabs>
          <w:tab w:val="clear" w:pos="720"/>
          <w:tab w:val="left" w:pos="-1440" w:leader="none"/>
        </w:tabs>
        <w:ind w:hanging="5760" w:start="5760" w:end="0"/>
        <w:jc w:val="both"/>
        <w:rPr/>
      </w:pPr>
      <w:r>
        <w:rPr>
          <w:rFonts w:cs="Times New Roman" w:ascii="Times New Roman" w:hAnsi="Times New Roman"/>
          <w:sz w:val="22"/>
        </w:rPr>
        <w:t>Title</w:t>
      </w:r>
      <w:r>
        <w:rPr>
          <w:rFonts w:cs="Times New Roman" w:ascii="Times New Roman" w:hAnsi="Times New Roman"/>
          <w:sz w:val="22"/>
          <w:u w:val="single"/>
        </w:rPr>
        <w:t xml:space="preserve">    Attorney-in-Fact                      </w:t>
      </w:r>
      <w:r>
        <w:rPr>
          <w:rFonts w:cs="Times New Roman" w:ascii="Times New Roman" w:hAnsi="Times New Roman"/>
          <w:sz w:val="22"/>
        </w:rPr>
        <w:tab/>
        <w:tab/>
        <w:tab/>
        <w:tab/>
        <w:t>Title__________________________</w:t>
      </w:r>
    </w:p>
    <w:p>
      <w:pPr>
        <w:pStyle w:val="Normal"/>
        <w:tabs>
          <w:tab w:val="clear" w:pos="720"/>
          <w:tab w:val="left" w:pos="-1440" w:leader="none"/>
        </w:tabs>
        <w:ind w:hanging="5760" w:start="5760" w:end="0"/>
        <w:jc w:val="both"/>
        <w:rPr>
          <w:rFonts w:ascii="Times New Roman" w:hAnsi="Times New Roman" w:cs="Times New Roman"/>
          <w:sz w:val="22"/>
        </w:rPr>
      </w:pPr>
      <w:r>
        <w:rPr>
          <w:rFonts w:cs="Times New Roman" w:ascii="Times New Roman" w:hAnsi="Times New Roman"/>
          <w:sz w:val="22"/>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ab/>
        <w:t>APPENDIX “A”</w:t>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ab/>
        <w:t>STANDARD GAS POOLING AND BALANCING AGREEMENT</w:t>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ab/>
      </w:r>
      <w:r>
        <w:rPr>
          <w:rFonts w:cs="Times New Roman" w:ascii="Times New Roman" w:hAnsi="Times New Roman"/>
          <w:sz w:val="22"/>
          <w:u w:val="single"/>
        </w:rPr>
        <w:t>GENERAL TERMS AND CONDITIONS</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1.  </w:t>
      </w:r>
      <w:r>
        <w:rPr>
          <w:rFonts w:cs="Times New Roman" w:ascii="Times New Roman" w:hAnsi="Times New Roman"/>
          <w:sz w:val="22"/>
          <w:u w:val="single"/>
        </w:rPr>
        <w:t>Definitions</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 xml:space="preserve">(a)  The abbreviation “Btu” as used herein shall mean British Thermal Unit and, where appropriate, the plural thereof. </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(b) The word “Day” shall mean the 24-hour period beginning at 7:00 a.m., Central time, on one calendar day and ending at 7:00 a.m., Central time, on the following calendar day.</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(c) The word “Gas” shall mean natural gas produced from gas wells, vaporized natural gas liquids, gas produced in association with oil (casinghead gas) and/or the residue gas resulting from processing casinghead gas and/or gas well gas.</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(d) The term “Heating Value” or “Heat Content” shall mean the total heating value expressed in Btu per cubic foot (gross heating value) of the gas delivered hereunder, and shall be determined at a temperature of sixty (60) degrees Fahrenheit, saturated with water vapor and under a pressure equivalent to that of thirty (30) inches of mercury at thirty-two (32) degrees Fahrenheit converted to base conditions of sixty (60) degrees Fahrenheit and an absolute pressure of fourteen and sixty-five one hundredths (14.65) pounds per square inch and adjusted to reflect actual water vapor content.</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(e) The abbreviation “Mcf” shall mean one thousand (1,000) cubic feet.</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(f)  The abbreviation “MMBtu” shall mean one million (1,000,000) Btu.</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(g) The word “Month” shall mean the period beginning at 7:00 a.m., Central time on the first day of a calendar month and ending at 7:00 a.m., Central time, on the first day of the succeeding calendar month.</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(h) The term “Pool Receipt Point” shall mean the point(s) where Lone Star receives gas delivered to it by Pooler or by the designee of Pooler for Pooler’s account.</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(i) The term “Pool Delivery Point” shall mean the point where Lone Star delivers gas to Pooler.</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(j) The abbreviation “Psia” shall mean pounds per square inch absolute.</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(k) The abbreviation “Psig” shall mean pounds per square inch gauge.</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(l) The word “Year” shall mean a period of twelve (12) consecutive months beginning at 7:00 a.m., Central time, on the first day of a calendar month and ending at 7:00 a.m, Central time, on the same date of each succeeding year during the term hereof.</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2.  </w:t>
      </w:r>
      <w:r>
        <w:rPr>
          <w:rFonts w:cs="Times New Roman" w:ascii="Times New Roman" w:hAnsi="Times New Roman"/>
          <w:sz w:val="22"/>
          <w:u w:val="single"/>
        </w:rPr>
        <w:t>Measuring Equipment and Testing</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(a)  The gas delivered to Lone Star at the Receipt Point(s) shall be measured by means of measuring devices of standard type which shall be operated and maintained by Lone Star (or its designee).  Measurement devices and equipment shall be tested and adjusted for accuracy on a regular schedule by the party metering the gas (the “metering party”).</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(b)  The other party shall have access to the metering party’s metering equipment at all times, but the maintenance, calibration and adjustment thereof shall be done only by the employees or agents of the metering party.  Records from such metering equipment shall remain the property of the metering party and shall be kept on file by said party for a period of not less than two (2) years.  However, upon request of the other party, the metering party shall make available to the other party volume records from its metering equipment, together with calculations therefrom, for inspection and verification, subject to return by the other party to the metering party within thirty (30) days after receipt thereof.</w:t>
      </w:r>
    </w:p>
    <w:p>
      <w:pPr>
        <w:sectPr>
          <w:footerReference w:type="default" r:id="rId3"/>
          <w:type w:val="nextPage"/>
          <w:pgSz w:w="12240" w:h="15840"/>
          <w:pgMar w:left="1440" w:right="1440" w:gutter="0" w:header="0" w:top="1440" w:footer="1440" w:bottom="1496"/>
          <w:pgNumType w:start="1" w:fmt="decimal"/>
          <w:formProt w:val="false"/>
          <w:textDirection w:val="lrTb"/>
          <w:docGrid w:type="default" w:linePitch="360" w:charSpace="0"/>
        </w:sectPr>
      </w:pP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(c)  The other party may, at its option and expense, install and operate meters, instruments and equipment, in a manner which will not interfere with the metering party’s equipment, to check the metering party’s meters, instruments and equipment, but the measurement of gas for the purpose of this Agreement shall be by the metering party’s meter only, except as hereinafter specifically provided.  The meters, check meters, instruments and equipment installed by each party shall be subject at all reasonable times to inspection or examination by the other party, but the calibration and adjustment thereof shall be done only by the installing party.</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(d)  Each party shall give to the other party notice of the time of all tests of meters sufficiently in advance of such tests so that the other party may conveniently have its representatives present; provided, however, that if either party has given such notice to the other party and such other party is not present at the time specified, then the party giving the notice may proceed with the test as though the other party were present.</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(e)  Meter measurements computed by the metering party shall be deemed to be correct except where the meter is found to be inaccurate by as much as one percent (1%), fast or slow, or to have failed to register, in either of which cases the metering party shall repair or replace the meter.  The quantity of gas delivered while the meter was inaccurate or failed to register shall be determined by the readings of the other party’s check meter, if installed and in good operating condition, or by correcting the error if the percentage of error is ascertainable by calibration or mathematical calculation.  If not so ascertainable, then it shall be determined by estimating the quantity on a basis of deliveries under similar conditions when the meter was registering accurately.  Such adjustments or correction shall be made only for one-half (½) of the period which has elapsed since the previous test.</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pPr>
      <w:r>
        <w:rPr>
          <w:rFonts w:cs="Times New Roman" w:ascii="Times New Roman" w:hAnsi="Times New Roman"/>
          <w:sz w:val="22"/>
        </w:rPr>
        <w:t xml:space="preserve"> </w:t>
      </w:r>
      <w:r>
        <w:rPr>
          <w:rFonts w:cs="Times New Roman" w:ascii="Times New Roman" w:hAnsi="Times New Roman"/>
          <w:sz w:val="22"/>
        </w:rPr>
        <w:t xml:space="preserve">3. </w:t>
      </w:r>
      <w:r>
        <w:rPr>
          <w:rFonts w:cs="Times New Roman" w:ascii="Times New Roman" w:hAnsi="Times New Roman"/>
          <w:sz w:val="22"/>
          <w:u w:val="single"/>
        </w:rPr>
        <w:t>Balancing</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(a)  It is recognized that a day-to-day balance of gas received by Lone Star and delivered to Pooler may not be possible due to the inability of the parties to control precisely such receipts or deliveries.  However, Pooler shall deliver to Lone Star, at the Pool Receipt Point(s), a quantity of gas equivalent to the quantity of gas Pooler has nominated at the Pool Delivery Point for that day.</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(b)  It shall be the responsibility of Pooler to monitor, and if necessary, adjust, or cause to be adjusted, (i) deliveries of gas to Lone Star and (ii) receipts of gas from Lone Star, in order to maintain a daily balance of receipts and deliveries.  Lone Star shall not be obligated to receive or deliver quantities of gas in excess of those quantities nominated by Pooler, in accordance with Section 5 hereof, nor shall Lone Star be obligated to deliver to Pooler at the Delivery Point quantities of gas in excess of those quantities received from Pooler at the Receipt Point(s).  Pooler shall monitor, to the best of its ability, receipts and deliveries hereunder and shall advise Lone Star of any situation wherein an imbalance has occurred or may occur unless corrective action is taken.  Pooler shall be obligated to adjust its receipts and/or deliveries of gas to the extent necessary to correct or avoid any imbalance and to notify Lone Star of such adjustments.  Any adjustments to receipts and/or deliveries by Pooler, whether or not pursuant to notification from either party, shall be coordinated with Lone Star’s gas control personnel.</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(c)  An imbalance shall exist hereunder where, during any month of the term hereof, there is a numerical difference between the quantity of gas delivered by Lone Star to Pooler and the quantity of gas received by Lone Star from Pooler (or its designee) and any such imbalance shall be corrected insofar as practicable immediately upon determination by either party that an imbalance has occurred, but in any event, during the month following the month in which it occurs.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(d) Notwithstanding the foregoing, Lone Star expressly reserves the right, at any time in the future upon at least sixty (60) days prior written notice, to institute, and from time to time revise, a cash out balancing process for pooling imbalances hereunder.  Lone Star may from time to time apply the process to all Poolers, or just certain categories of Poolers, on a non-discriminatory basis.  Upon such cash out balancing notice by Lone Star, Pooler shall have the right to cancel this Agreement, effective upon the institution of such cash out balancing process, by giving at least thirty (30) days prior written notice to Lone Star.</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 xml:space="preserve">(e)  Notwithstanding anything contained herein which might be construed to the contrary, Lone Star shall always have the total and unrestricted right, but with no obligation whatsoever, to at any time and from time to time restrict, interrupt, or reduce its receipt and/or delivery of gas hereunder in order to maintain a daily balance or to correct an imbalance hereunder.  </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4.  </w:t>
      </w:r>
      <w:r>
        <w:rPr>
          <w:rFonts w:cs="Times New Roman" w:ascii="Times New Roman" w:hAnsi="Times New Roman"/>
          <w:sz w:val="22"/>
          <w:u w:val="single"/>
        </w:rPr>
        <w:t>Measurements</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(a) In gas measurement computations, the metering party may use the findings and rules of the Texas Railroad Commission; with respect to flowing temperature, the metering party shall at its expense properly install and operate a device of standard make to continuously determine or record flowing temperature.  With respect to specific gravity, such shall be determined by “on-site” sampling and laboratory analysis or any other mutually agreeable method which is of standard industry practice (provided, however, that either party may at its expense properly install and operate a recording specific gravity instrument of standard make and in this event the specific gravity as recorded shall be used).</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(b) Any meters for measurement and calculations of volumes at the Pool Receipt Point(s) and, if applicable, at the Pool Delivery Point hereunder shall be operated, and computations shall be made, in accordance with current industry standards.  The unit of measurement of gas shall be one thousand (1,000) cubic feet at a pressure base of fourteen and sixty-five one hundredths (14.65) pounds per square inch absolute and at a temperature base of sixty (60) degrees Fahrenheit.  Meter measurements and calculations shall be computed by the measuring party into such units in accordance with the Ideal Gas Laws for volume variations due to metered pressure and corrected for deviation using daily averages of recorded specific gravity and flowing temperature, or by using the calculated specific gravity determined by the method mentioned in paragraph (c) below.</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(c)  The daily average heating value and specific gravity of the gas delivered hereunder by either party may be determined by the use of Btu recording instruments of standard type, which may be installed and operated by the metering party at the metering point, or at such other point or points as are mutually agreeable to both parties; provided, however, if there is no Btu recording instrument at a particular Pool Receipt Point specified herein or agreed upon hereunder, then the heating value and specific gravity of the gas at such point may be determined by “on-site” sampling and laboratory analysis or any other mutually agreeable method which is of standard industry practice.</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(d)  The daily average meter pressure, specific gravity, flowing temperature and heating value shall be determined only during periods of time when the gas is actually flowing.</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5.  </w:t>
      </w:r>
      <w:r>
        <w:rPr>
          <w:rFonts w:cs="Times New Roman" w:ascii="Times New Roman" w:hAnsi="Times New Roman"/>
          <w:sz w:val="22"/>
          <w:u w:val="single"/>
        </w:rPr>
        <w:t>Nominations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(a) Pooler shall provide Lone Star with Pooler’s first of the month nomination no later than 2:00 p.m. Central time on the second business day prior to the first calendar day of each month. Each such nomination shall contain Pooler’s nominated quantities for each Pool Receipt and Delivery Point, designation of the appropriate contract(s) covering such gas, and the identity by name and telephone number of individual(s) who have authority to confirm the nominated gas volumes at each Pool Receipt point. Pooler shall also provide Lone Star, for confirmation purposes, the name of each end-use shipper, their contract number(s), and the volume each end-use shipper will receive under its contract at the Pool Delivery Point. Pooler may change nominated quantities on any business day subsequent to the first business day provided, such nomination change must be received by Lone Star prior to 11:30 a.m. Central time of any business day of any calendar month to be effective the next succeeding business day. Pooler understands that with regard to Pool Receipt Point nominations, Lone Star, at any time and from time to time and for any specified or unspecified time period(s), may for operational reasons prorate and/or totally refuse to accept new nominations or honor then existing nominations at certain then existing and/or newly proposed Pool Receipt Points; however, Lone Star will endeavor to notify Pooler of such refusal as soon as practicable, but Lone Star shall not be liable for any failure to do so. Notwithstanding the foregoing, Pooler shall not attempt to utilize the nomination process hereunder to reserve or gain additional pipeline capacity by over nomination. In the event Lone Star, in its sole discretion, determines that Pooler has attempted to do so, Pooler agrees that Lone Star shall have the right to (i) revise the nomination, (ii) suspend service under this Agreement, or (iii) terminate this Agreement.</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6.  </w:t>
      </w:r>
      <w:r>
        <w:rPr>
          <w:rFonts w:cs="Times New Roman" w:ascii="Times New Roman" w:hAnsi="Times New Roman"/>
          <w:sz w:val="22"/>
          <w:u w:val="single"/>
        </w:rPr>
        <w:t>Quality</w:t>
      </w:r>
    </w:p>
    <w:p>
      <w:pPr>
        <w:pStyle w:val="Normal"/>
        <w:tabs>
          <w:tab w:val="clear" w:pos="720"/>
          <w:tab w:val="left" w:pos="604" w:leader="none"/>
          <w:tab w:val="left" w:pos="2044" w:leader="none"/>
          <w:tab w:val="left" w:pos="6220" w:leader="none"/>
          <w:tab w:val="left" w:pos="7516" w:leader="none"/>
        </w:tabs>
        <w:ind w:firstLine="604" w:end="0"/>
        <w:jc w:val="both"/>
        <w:rPr/>
      </w:pPr>
      <w:r>
        <w:rPr>
          <w:rFonts w:cs="Times New Roman" w:ascii="Times New Roman" w:hAnsi="Times New Roman"/>
          <w:sz w:val="22"/>
        </w:rPr>
        <w:t xml:space="preserve">(a)  Each party shall deliver to the other party hereto natural gas which is of merchantable quality and is commercially free from water, hazardous substances, hydrocarbon liquids, bacteria, and other objectionable liquids, solids or gas components.  In addition, the gas delivered by each party shall specifically contain (i) not more than five one hundredths of one percent (.05%) oxygen, (ii) not more than five (5) grains of total sulphur consisting of not more than one quarter (¼) grain of hydrogen sulphide and one (1) grain of mercaptan sulphur per one hundred (100) cubic feet of gas, (iii) not more than two percent (2%) by volume of carbon dioxide, (iv) not more than four percent (4%) by volume total non-hydrocarbon and inert gases (including carbon dioxide, nitrogen, oxygen, helium, etc.), and (v) not more than seven pounds (7#) of water vapor per one million (1,000,000) cubic feet of gas; provided, however, if Pooler tenders gas for  receipt upstream of a dehydration plant, Lone Star may waive Pooler’s obligation to deliver dehydrated gas, subject to Lone Star’s continuing right to withdraw such waiver at any time in the future.  The gas shall be at temperatures not in excess of one hundred twenty (120) degrees Fahrenheit or less than forty (40) degrees Fahrenheit, provided that the gas shall have a hydrocarbon dew point not to exceed forty (40) degrees Fahrenheit at the delivery pressure, and shall have a heat content of not less than nine hundred fifty (950) or more than eleven hundred (1,100) Btu per cubic foot under the conditions of measurement contained herein.  Lone Star shall not be obligated to accept any gas delivered by Pooler (or its designee) hereunder which is not interchangeable with other gas in Lone Star’s pool or in its pipeline at the Point of Receipt hereunder.  Lone Star’s determination of such interchangeability shall be based upon a factor which is equivalent to the quotient obtained by dividing the total heating value of such gas, expressed in Btu’s, by the square root of the specific gravity of such gas.  Such factor must be within </w:t>
      </w:r>
      <w:r>
        <w:rPr>
          <w:rFonts w:cs="Times New Roman" w:ascii="Times New Roman" w:hAnsi="Times New Roman"/>
          <w:sz w:val="22"/>
          <w:u w:val="single"/>
        </w:rPr>
        <w:t>+</w:t>
      </w:r>
      <w:r>
        <w:rPr>
          <w:rFonts w:cs="Times New Roman" w:ascii="Times New Roman" w:hAnsi="Times New Roman"/>
          <w:sz w:val="22"/>
        </w:rPr>
        <w:t>7% of the interchange factor established by Lone Star for its system at the Receipt Point hereunder.</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(b)  If at any time the gas fails to meet the quality specifications enumerated herein, the party receiving such gas shall notify the party delivering such gas, and the delivering party shall immediately correct such failure.  If the delivering party is unable or unwilling to deliver gas according to such specifications, the party receiving such gas may refuse to accept delivery of gas hereunder for so long as such condition exists.</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(c)  Notwithstanding any provision to the contrary in any upstream or downstream transportation or sales agreement to which either Lone Star or Pooler may be a party, Lone Star and Pooler agree that the quality specifications set out in this Section shall be the quality specifications which will apply to all gas transactions made subject to this Agreement.</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7.  </w:t>
      </w:r>
      <w:r>
        <w:rPr>
          <w:rFonts w:cs="Times New Roman" w:ascii="Times New Roman" w:hAnsi="Times New Roman"/>
          <w:sz w:val="22"/>
          <w:u w:val="single"/>
        </w:rPr>
        <w:t>Pressures at Pool Receipt Points</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(a)  Pooler (or its designee) shall deliver gas to Lone Star at the Pool Receipt Point(s) at pressures sufficient to enter Lone Star’s pool and pipeline system at such point; provided, however, that Pooler’s delivery pressure into Lone Star’s pool and pipeline system at the Pool Receipt Point(s) shall not exceed Lone Star’s maximum allowable operating pressure at any such point.</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8.  </w:t>
      </w:r>
      <w:r>
        <w:rPr>
          <w:rFonts w:cs="Times New Roman" w:ascii="Times New Roman" w:hAnsi="Times New Roman"/>
          <w:sz w:val="22"/>
          <w:u w:val="single"/>
        </w:rPr>
        <w:t>Taxes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(a)    Pooler agrees to pay Lone Star, by way of reimbursement, all Taxes paid by Lone Star with respect to the receipt and delivery of gas and associated facilities related to the performance of this Agreement.  If any such Taxes paid by Lone Star to any governmental authority are calculated based upon the value of or price paid for the gas received hereunder, Pooler shall disclose to Lone Star the purchase price of such gas to enable Lone Star to calculate and pay all such fees and taxes to appropriate governmental authorities in a timely manner.  If Pooler fails or refuses to disclose the purchase price of such gas, Lone Star shall have the right to terminate this Agreement by giving Pooler ten (10) days’ prior written notice; and Pooler hereby agrees to indemnify and hold Lone Star harmless from and against any and all claims, demands, losses or expenses, including attorneys’ fees, which Lone Star may incur as a result of Pooler’s failure or refusal to disclose the purchase price of gas received hereunder.</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 xml:space="preserve">(b)  The term “Taxes” as used herein, shall mean all taxes and fees levied upon and/or paid by Lone Star (other than ad valorem, capital stock, income or excess profit taxes, except as provided herein, general franchise taxes imposed on corporations on account of their corporate existence or on their right to do business within the state as a foreign corporation and similar taxes), including, but not limited to, gas utility tax, street and alley rental fees agreed upon in franchise ordinances, licenses, fees and other charges levied, assessed or made by any governmental authority on the act, right or privilege of receiving, pooling, handling or delivering gas, which taxes or fees are based upon the volume, heat content, value or sales/purchase price of the gas, or any fee payable hereunder. </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9.  </w:t>
      </w:r>
      <w:r>
        <w:rPr>
          <w:rFonts w:cs="Times New Roman" w:ascii="Times New Roman" w:hAnsi="Times New Roman"/>
          <w:sz w:val="22"/>
          <w:u w:val="single"/>
        </w:rPr>
        <w:t>Billing, Accounting and Reports</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(a)  On approximately the 15th day of each month, Lone Star shall render to Pooler a statement for the preceding month showing the Mcf and MMBtu delivered at the Receipt Point(s) and Delivery Point; the amount of compensation, if applicable, due to Lone Star hereunder, including the tax reimbursement; and other reasonable and pertinent information which is necessary to explain and support same and any adjustments made by Lone Star in determining the amount billed.</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(b)  Pooler shall pay Lone Star ten (10) days from the date Lone Star’s statement is deposited prepaid in the United States mail for gas received hereunder during the preceding month, or as to payment which is otherwise due hereunder, according to the measurements, computations and rates herein provided.  TXU LSP hereby agrees, however, that Pooler may pay any such statement by bank wire transfer by directing the bank wire transfer to TXU Lone Star Pipeline at Chase Texas Bank, Dallas, Texas, ABA No. 113000609, Account No. 08805016795.  To assure proper credit, Pooler should designate the company name, invoice number and amount being paid in the Fedwire Text Section.  If the invoiced amount of any payment due is not paid when due, interest on all unpaid amounts shall accrue at the rate of one and one half percent (1½%) per month, or the highest rate allowed by law, whichever is less, from the date such amount is due Lone Star; provided, however no interest shall accrue on unpaid amounts when failure to make payment is the result of a bona fide dispute between the parties hereto regarding such amounts and Pooler timely pays all amounts not in dispute.</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(c)  Each party hereto shall have the right at all reasonable times to examine the measurement records and charts of the other party to the extent necessary to verify the accuracy of any statement, charge, computation or demand made under or pursuant to any of the provisions in this Agreement; provided, that no adjustments for any billing or payment shall be made for any inaccuracy claimed after the lapse of twenty five (25) months from the rendition of the invoice relating thereto.</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10.  </w:t>
      </w:r>
      <w:r>
        <w:rPr>
          <w:rFonts w:cs="Times New Roman" w:ascii="Times New Roman" w:hAnsi="Times New Roman"/>
          <w:sz w:val="22"/>
          <w:u w:val="single"/>
        </w:rPr>
        <w:t>Warranty</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 xml:space="preserve">Pooler warrants to the Lone Star that at the time of delivery of gas hereunder it will have good title or the right to deliver such gas, and that such gas shall be free and clear of all liens and adverse claims; and Pooler agrees to indemnify and defend Lone Star against all suits, actions, debts, accounts, damages, costs (including attorneys’ fees), losses and expenses arising from or out of any adverse claims of any and all persons to or against said gas.  </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11.  </w:t>
      </w:r>
      <w:r>
        <w:rPr>
          <w:rFonts w:cs="Times New Roman" w:ascii="Times New Roman" w:hAnsi="Times New Roman"/>
          <w:sz w:val="22"/>
          <w:u w:val="single"/>
        </w:rPr>
        <w:t>Force Majeure</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(a)  In the event either party is rendered unable, wholly or in part, by force majeure to carry out its obligations under this Agreement, except the obligation to pay monies due hereunder, it is agreed that, on such party’s giving notice and reasonably full particulars of such force majeure, in writing or by telecopy, to the other party within a reasonable time after the occurrence of the cause relied on,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(b)  The term “force majeure”, as employed herein, shall mean acts of God; strikes, lockouts or other industrial disturbances; acts of the public enemy, wars, blockades, insurrections, civil disturbances and riots, and epidemics; landslides, lightning, earthquakes, fires, storms, floods and washouts; arrests, orders, directives, restraints and requirements of the government and governmental agencies, either federal or state, civil and military; and application of governmental conservation rules and regulations; explosions, breakage or accident to machinery or lines of pipe; outages (shutdowns) of power plant equipment or lines of pipe for inspection, maintenance or repair; freezing of wells or lines of pipe; and any other causes, whether of the kind enumerated or otherwise, not reasonably within the control of the party claiming suspension.  It is understood and agreed that the settlement of strikes or lockouts shall be entirely within the discretion of the party having the difficulty, and that the above reasonable dispatch shall not require the settlement of strikes or lockouts by acceding to the demand of the opposing party when such course is or is deemed to be inadvisable or inappropriate in the discretion of the party having the difficulty.</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12.  </w:t>
      </w:r>
      <w:r>
        <w:rPr>
          <w:rFonts w:cs="Times New Roman" w:ascii="Times New Roman" w:hAnsi="Times New Roman"/>
          <w:sz w:val="22"/>
          <w:u w:val="single"/>
        </w:rPr>
        <w:t>Non-Waiver</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No waiver by either party hereto of any one or more breaches, defaults or rights under any provisions of this Agreement shall operate or be construed as a waiver of any other breaches, defaults or rights, whether of a like or of a different character.</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13.  </w:t>
      </w:r>
      <w:r>
        <w:rPr>
          <w:rFonts w:cs="Times New Roman" w:ascii="Times New Roman" w:hAnsi="Times New Roman"/>
          <w:sz w:val="22"/>
          <w:u w:val="single"/>
        </w:rPr>
        <w:t>Remedy for Breach</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 xml:space="preserve">If either party shall fail to perform any of the covenants or obligations imposed upon it in this Agreement (except where such failure shall be excused under the provisions of Section 11 hereof), then, and in that event, the other party may, at its option (without waiving any other remedy for breach hereof), by notice in writing specifying wherein the default has occurred, indicate such party’s election to terminate this Agreement by reason thereof.  The party in default shall have thirty (30) days from receipt of such notice to remedy such default, and upon failure to do so, this Agreement shall terminate from and after the expiration of such thirty (30) day period.  </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pPr>
      <w:r>
        <w:rPr>
          <w:rFonts w:cs="Times New Roman" w:ascii="Times New Roman" w:hAnsi="Times New Roman"/>
          <w:sz w:val="22"/>
        </w:rPr>
        <w:t xml:space="preserve">14.  </w:t>
      </w:r>
      <w:r>
        <w:rPr>
          <w:rFonts w:cs="Times New Roman" w:ascii="Times New Roman" w:hAnsi="Times New Roman"/>
          <w:sz w:val="22"/>
          <w:u w:val="single"/>
        </w:rPr>
        <w:t>Dispute Resolution</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b/>
          <w:i/>
          <w:sz w:val="22"/>
        </w:rPr>
        <w:t>Pursuant to the Federal Arbitration Act, the parties hereby agree that any controversy, claim, or alleged breach, including but not limited to torts and statutory claims, arising out of or related to this Agreement shall be settled by binding arbitration administered by the American Arbitration Association (“AAA”) in accordance with its Commercial Arbitration Rules.  Demand for arbitration may be made no later than the time that such action would be permitted under the applicable Texas statute of limitation. Any disputes regarding the timeliness of the demand for arbitration shall be decided by the arbitrator(s). Judgment upon the award rendered by the arbitrator(s) may be entered in any Court having jurisdiction thereof in order to obtain compliance therewith.  Any case in which any claim, or combination of claims, exceeds $500,000 shall be subject to the AAA’S Large, Complex Case Procedures and decided by the majority of a panel of three (3) neutral arbitrators.  In rendering the award, the arbitrator(s) shall determine the rights and obligations of the parties according to the laws of the State of Texas.  The arbitration proceedings and hearings shall be conducted at the Dallas Regional Office of the AAA or at such other place as may be selected by mutual agreement.  No party nor the arbitrator(s) may disclose the existence, content or results of any arbitration hereunder without the prior written consent of all parties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Exhibit “A”</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 xml:space="preserve">to that certain </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STANDARD GAS POOLING AND BALANCING AGREEMENT</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Dated the ______ day of ______________, 20___</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 xml:space="preserve">by and between </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TXU LONE STAR PIPELINE</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and</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______________________________</w:t>
      </w:r>
    </w:p>
    <w:p>
      <w:pPr>
        <w:pStyle w:val="Normal"/>
        <w:tabs>
          <w:tab w:val="clear" w:pos="720"/>
          <w:tab w:val="left" w:pos="-1440" w:leader="none"/>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ab/>
      </w:r>
      <w:r>
        <w:rPr>
          <w:rFonts w:cs="Times New Roman" w:ascii="Times New Roman" w:hAnsi="Times New Roman"/>
          <w:b/>
          <w:sz w:val="22"/>
          <w:u w:val="single"/>
        </w:rPr>
        <w:t>Standard Receipt Points</w:t>
      </w:r>
    </w:p>
    <w:p>
      <w:pPr>
        <w:pStyle w:val="Normal"/>
        <w:tabs>
          <w:tab w:val="clear" w:pos="720"/>
          <w:tab w:val="left" w:pos="-1440" w:leader="none"/>
          <w:tab w:val="left" w:pos="604" w:leader="none"/>
          <w:tab w:val="left" w:pos="2044" w:leader="none"/>
          <w:tab w:val="left" w:pos="6220" w:leader="none"/>
          <w:tab w:val="left" w:pos="7516" w:leader="none"/>
        </w:tabs>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1440" w:leader="none"/>
          <w:tab w:val="left" w:pos="604" w:leader="none"/>
          <w:tab w:val="left" w:pos="2044" w:leader="none"/>
          <w:tab w:val="left" w:pos="6220" w:leader="none"/>
          <w:tab w:val="left" w:pos="7516" w:leader="none"/>
        </w:tabs>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1440" w:leader="none"/>
          <w:tab w:val="left" w:pos="604" w:leader="none"/>
          <w:tab w:val="left" w:pos="2044" w:leader="none"/>
          <w:tab w:val="left" w:pos="6220" w:leader="none"/>
          <w:tab w:val="left" w:pos="7516" w:leader="none"/>
        </w:tabs>
        <w:ind w:firstLine="604" w:end="0"/>
        <w:jc w:val="both"/>
        <w:rPr/>
      </w:pPr>
      <w:r>
        <w:rPr>
          <w:rFonts w:cs="Times New Roman" w:ascii="Times New Roman" w:hAnsi="Times New Roman"/>
          <w:b/>
          <w:sz w:val="22"/>
        </w:rPr>
        <w:t>*</w:t>
      </w:r>
      <w:r>
        <w:rPr>
          <w:rFonts w:cs="Times New Roman" w:ascii="Times New Roman" w:hAnsi="Times New Roman"/>
          <w:b/>
          <w:sz w:val="22"/>
          <w:u w:val="single"/>
        </w:rPr>
        <w:t>Receipt Point</w:t>
      </w:r>
      <w:r>
        <w:rPr>
          <w:rFonts w:cs="Times New Roman" w:ascii="Times New Roman" w:hAnsi="Times New Roman"/>
          <w:b/>
          <w:sz w:val="22"/>
        </w:rPr>
        <w:t xml:space="preserve">**                                 </w:t>
      </w:r>
      <w:r>
        <w:rPr>
          <w:rFonts w:cs="Times New Roman" w:ascii="Times New Roman" w:hAnsi="Times New Roman"/>
          <w:b/>
          <w:sz w:val="22"/>
          <w:u w:val="single"/>
        </w:rPr>
        <w:t>County</w:t>
      </w:r>
      <w:r>
        <w:rPr>
          <w:rFonts w:cs="Times New Roman" w:ascii="Times New Roman" w:hAnsi="Times New Roman"/>
          <w:b/>
          <w:sz w:val="22"/>
        </w:rPr>
        <w:tab/>
        <w:tab/>
      </w:r>
      <w:r>
        <w:rPr>
          <w:rFonts w:cs="Times New Roman" w:ascii="Times New Roman" w:hAnsi="Times New Roman"/>
          <w:b/>
          <w:sz w:val="22"/>
          <w:u w:val="single"/>
        </w:rPr>
        <w:t>Station No.</w:t>
      </w:r>
      <w:r>
        <w:rPr>
          <w:rFonts w:cs="Times New Roman" w:ascii="Times New Roman" w:hAnsi="Times New Roman"/>
          <w:sz w:val="22"/>
        </w:rPr>
        <w:t xml:space="preserve">            </w:t>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Exhibit “B”</w:t>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ab/>
        <w:t xml:space="preserve">To that certain </w:t>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ab/>
        <w:t xml:space="preserve"> STANDARD GAS POOLING AND BALANCING AGREEMENT</w:t>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ab/>
        <w:t>Dated the ______ day of ______________, 20___</w:t>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ab/>
        <w:t xml:space="preserve">By and between </w:t>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ab/>
        <w:t xml:space="preserve"> TXU LONE STAR PIPELINE</w:t>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ab/>
        <w:t>And</w:t>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ab/>
        <w:t>______________________________</w:t>
      </w:r>
    </w:p>
    <w:p>
      <w:pPr>
        <w:pStyle w:val="Normal"/>
        <w:tabs>
          <w:tab w:val="clear" w:pos="720"/>
          <w:tab w:val="left" w:pos="-1440" w:leader="none"/>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ab/>
        <w:t>“</w:t>
      </w:r>
      <w:r>
        <w:rPr>
          <w:rFonts w:cs="Times New Roman" w:ascii="Times New Roman" w:hAnsi="Times New Roman"/>
          <w:b/>
          <w:sz w:val="22"/>
        </w:rPr>
        <w:t>Rates”</w:t>
      </w:r>
    </w:p>
    <w:p>
      <w:pPr>
        <w:pStyle w:val="Normal"/>
        <w:tabs>
          <w:tab w:val="clear" w:pos="720"/>
          <w:tab w:val="left" w:pos="-1440" w:leader="none"/>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Heading1"/>
        <w:ind w:hanging="0" w:start="0"/>
        <w:rPr>
          <w:rFonts w:ascii="Times New Roman" w:hAnsi="Times New Roman" w:cs="Times New Roman"/>
        </w:rPr>
      </w:pPr>
      <w:r>
        <w:rPr>
          <w:rFonts w:cs="Times New Roman" w:ascii="Times New Roman" w:hAnsi="Times New Roman"/>
        </w:rPr>
        <w:t>Receipt Point</w:t>
        <w:tab/>
        <w:tab/>
        <w:tab/>
        <w:tab/>
        <w:tab/>
        <w:t>Delivery Point</w:t>
        <w:tab/>
        <w:tab/>
        <w:tab/>
        <w:t>Rate per MMBtu</w:t>
        <w:tab/>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Standard Pool Receipt Points</w:t>
        <w:tab/>
        <w:tab/>
        <w:tab/>
        <w:tab/>
        <w:tab/>
        <w:tab/>
        <w:tab/>
        <w:tab/>
        <w:t>½¢</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jc w:val="center"/>
        <w:rPr>
          <w:rFonts w:ascii="Times New Roman" w:hAnsi="Times New Roman" w:cs="Times New Roman"/>
          <w:sz w:val="22"/>
        </w:rPr>
      </w:pPr>
      <w:r>
        <w:rPr>
          <w:rFonts w:cs="Times New Roman" w:ascii="Times New Roman" w:hAnsi="Times New Roman"/>
          <w:sz w:val="22"/>
        </w:rPr>
        <w:t>Exhibit “C”</w:t>
      </w:r>
    </w:p>
    <w:p>
      <w:pPr>
        <w:pStyle w:val="Normal"/>
        <w:jc w:val="center"/>
        <w:rPr>
          <w:rFonts w:ascii="Times New Roman" w:hAnsi="Times New Roman" w:cs="Times New Roman"/>
          <w:b/>
          <w:i/>
          <w:i/>
          <w:sz w:val="22"/>
        </w:rPr>
      </w:pPr>
      <w:r>
        <w:rPr>
          <w:rFonts w:cs="Times New Roman" w:ascii="Times New Roman" w:hAnsi="Times New Roman"/>
          <w:b/>
          <w:i/>
          <w:sz w:val="22"/>
        </w:rPr>
        <w:t>TRANSACTION CONFIRMATION</w:t>
      </w:r>
    </w:p>
    <w:p>
      <w:pPr>
        <w:pStyle w:val="Heading2"/>
        <w:ind w:hanging="0" w:start="0"/>
        <w:rPr>
          <w:rFonts w:ascii="Times New Roman" w:hAnsi="Times New Roman" w:cs="Times New Roman"/>
        </w:rPr>
      </w:pPr>
      <w:r>
        <w:rPr>
          <w:rFonts w:cs="Times New Roman" w:ascii="Times New Roman" w:hAnsi="Times New Roman"/>
        </w:rPr>
        <w:t>TO</w:t>
      </w:r>
    </w:p>
    <w:p>
      <w:pPr>
        <w:pStyle w:val="Normal"/>
        <w:jc w:val="center"/>
        <w:rPr>
          <w:rFonts w:ascii="Times New Roman" w:hAnsi="Times New Roman" w:cs="Times New Roman"/>
          <w:i/>
          <w:i/>
          <w:sz w:val="22"/>
        </w:rPr>
      </w:pPr>
      <w:r>
        <w:rPr>
          <w:rFonts w:cs="Times New Roman" w:ascii="Times New Roman" w:hAnsi="Times New Roman"/>
          <w:i/>
          <w:sz w:val="22"/>
        </w:rPr>
        <w:t>GAS POOLING AND BALANCING AGREEMENT</w:t>
      </w:r>
    </w:p>
    <w:p>
      <w:pPr>
        <w:pStyle w:val="Normal"/>
        <w:jc w:val="center"/>
        <w:rPr>
          <w:rFonts w:ascii="Times New Roman" w:hAnsi="Times New Roman" w:cs="Times New Roman"/>
          <w:i/>
          <w:i/>
          <w:sz w:val="22"/>
        </w:rPr>
      </w:pPr>
      <w:r>
        <w:rPr>
          <w:rFonts w:cs="Times New Roman" w:ascii="Times New Roman" w:hAnsi="Times New Roman"/>
          <w:i/>
          <w:sz w:val="22"/>
        </w:rPr>
        <w:t>DATED _____________________</w:t>
      </w:r>
    </w:p>
    <w:p>
      <w:pPr>
        <w:pStyle w:val="Normal"/>
        <w:jc w:val="center"/>
        <w:rPr>
          <w:rFonts w:ascii="Times New Roman" w:hAnsi="Times New Roman" w:cs="Times New Roman"/>
          <w:i/>
          <w:i/>
          <w:sz w:val="22"/>
        </w:rPr>
      </w:pPr>
      <w:r>
        <w:rPr>
          <w:rFonts w:cs="Times New Roman" w:ascii="Times New Roman" w:hAnsi="Times New Roman"/>
          <w:i/>
          <w:sz w:val="22"/>
        </w:rPr>
        <w:t>BETWEEN</w:t>
      </w:r>
    </w:p>
    <w:p>
      <w:pPr>
        <w:pStyle w:val="Normal"/>
        <w:jc w:val="center"/>
        <w:rPr>
          <w:rFonts w:ascii="Times New Roman" w:hAnsi="Times New Roman" w:cs="Times New Roman"/>
          <w:i/>
          <w:i/>
          <w:sz w:val="22"/>
        </w:rPr>
      </w:pPr>
      <w:r>
        <w:rPr>
          <w:rFonts w:cs="Times New Roman" w:ascii="Times New Roman" w:hAnsi="Times New Roman"/>
          <w:i/>
          <w:sz w:val="22"/>
        </w:rPr>
        <w:t>TXU LONE STAR PIPELINE (“LONE STAR”)</w:t>
      </w:r>
    </w:p>
    <w:p>
      <w:pPr>
        <w:pStyle w:val="Normal"/>
        <w:jc w:val="center"/>
        <w:rPr>
          <w:rFonts w:ascii="Times New Roman" w:hAnsi="Times New Roman" w:cs="Times New Roman"/>
          <w:i/>
          <w:i/>
          <w:sz w:val="22"/>
        </w:rPr>
      </w:pPr>
      <w:r>
        <w:rPr>
          <w:rFonts w:cs="Times New Roman" w:ascii="Times New Roman" w:hAnsi="Times New Roman"/>
          <w:i/>
          <w:sz w:val="22"/>
        </w:rPr>
        <w:t>And</w:t>
      </w:r>
    </w:p>
    <w:p>
      <w:pPr>
        <w:pStyle w:val="Normal"/>
        <w:jc w:val="center"/>
        <w:rPr>
          <w:rFonts w:ascii="Times New Roman" w:hAnsi="Times New Roman" w:cs="Times New Roman"/>
          <w:i/>
          <w:i/>
          <w:sz w:val="22"/>
        </w:rPr>
      </w:pPr>
      <w:r>
        <w:rPr>
          <w:rFonts w:cs="Times New Roman" w:ascii="Times New Roman" w:hAnsi="Times New Roman"/>
          <w:i/>
          <w:sz w:val="22"/>
        </w:rPr>
        <w:t>___________________________________ (“POOLER”)</w:t>
      </w:r>
    </w:p>
    <w:p>
      <w:pPr>
        <w:pStyle w:val="Normal"/>
        <w:jc w:val="center"/>
        <w:rPr>
          <w:rFonts w:ascii="Times New Roman" w:hAnsi="Times New Roman" w:cs="Times New Roman"/>
          <w:i/>
          <w:i/>
          <w:sz w:val="22"/>
        </w:rPr>
      </w:pPr>
      <w:r>
        <w:rPr>
          <w:rFonts w:cs="Times New Roman" w:ascii="Times New Roman" w:hAnsi="Times New Roman"/>
          <w:i/>
          <w:sz w:val="22"/>
        </w:rPr>
        <w:t>LS-MC-#_______________</w:t>
      </w:r>
    </w:p>
    <w:p>
      <w:pPr>
        <w:pStyle w:val="Normal"/>
        <w:jc w:val="both"/>
        <w:rPr>
          <w:rFonts w:ascii="Times New Roman" w:hAnsi="Times New Roman" w:cs="Times New Roman"/>
          <w:i/>
          <w:i/>
          <w:sz w:val="22"/>
        </w:rPr>
      </w:pPr>
      <w:r>
        <w:rPr>
          <w:rFonts w:cs="Times New Roman" w:ascii="Times New Roman" w:hAnsi="Times New Roman"/>
          <w:i/>
          <w:sz w:val="22"/>
        </w:rPr>
      </w:r>
    </w:p>
    <w:p>
      <w:pPr>
        <w:pStyle w:val="BodyText"/>
        <w:rPr>
          <w:rFonts w:ascii="Times New Roman" w:hAnsi="Times New Roman" w:cs="Times New Roman"/>
        </w:rPr>
      </w:pPr>
      <w:r>
        <w:rPr>
          <w:rFonts w:cs="Times New Roman" w:ascii="Times New Roman" w:hAnsi="Times New Roman"/>
        </w:rPr>
        <w:tab/>
        <w:t>This confirms the agreement between the above parties with respect to the pooling transfer of natural gas as follows:</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tab/>
        <w:tab/>
        <w:tab/>
        <w:tab/>
        <w:tab/>
        <w:tab/>
        <w:tab/>
        <w:tab/>
        <w:tab/>
        <w:t>Rate</w:t>
      </w:r>
    </w:p>
    <w:p>
      <w:pPr>
        <w:pStyle w:val="Normal"/>
        <w:jc w:val="both"/>
        <w:rPr>
          <w:rFonts w:ascii="Times New Roman" w:hAnsi="Times New Roman" w:cs="Times New Roman"/>
          <w:i/>
          <w:i/>
          <w:sz w:val="22"/>
        </w:rPr>
      </w:pPr>
      <w:r>
        <w:rPr>
          <w:rFonts w:cs="Times New Roman" w:ascii="Times New Roman" w:hAnsi="Times New Roman"/>
          <w:i/>
          <w:sz w:val="22"/>
        </w:rPr>
        <w:tab/>
        <w:tab/>
        <w:tab/>
        <w:tab/>
        <w:tab/>
        <w:tab/>
        <w:tab/>
        <w:tab/>
        <w:tab/>
        <w:t>¢/MMBtu</w:t>
      </w:r>
    </w:p>
    <w:p>
      <w:pPr>
        <w:pStyle w:val="Normal"/>
        <w:jc w:val="both"/>
        <w:rPr>
          <w:rFonts w:ascii="Times New Roman" w:hAnsi="Times New Roman" w:cs="Times New Roman"/>
          <w:i/>
          <w:i/>
          <w:sz w:val="22"/>
        </w:rPr>
      </w:pPr>
      <w:r>
        <w:rPr>
          <w:rFonts w:cs="Times New Roman" w:ascii="Times New Roman" w:hAnsi="Times New Roman"/>
          <w:i/>
          <w:sz w:val="22"/>
        </w:rPr>
        <w:tab/>
      </w:r>
      <w:r>
        <w:rPr>
          <w:rFonts w:cs="Times New Roman" w:ascii="Times New Roman" w:hAnsi="Times New Roman"/>
          <w:i/>
          <w:sz w:val="22"/>
          <w:u w:val="single"/>
        </w:rPr>
        <w:t>Point of Receipt To Point of Delivery</w:t>
      </w:r>
      <w:r>
        <w:rPr>
          <w:rFonts w:cs="Times New Roman" w:ascii="Times New Roman" w:hAnsi="Times New Roman"/>
          <w:i/>
          <w:sz w:val="22"/>
        </w:rPr>
        <w:tab/>
        <w:tab/>
        <w:tab/>
        <w:tab/>
      </w:r>
      <w:r>
        <w:rPr>
          <w:rFonts w:cs="Times New Roman" w:ascii="Times New Roman" w:hAnsi="Times New Roman"/>
          <w:i/>
          <w:sz w:val="22"/>
          <w:u w:val="single"/>
        </w:rPr>
        <w:t>Delivered</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tab/>
        <w:t>__________ Pool to __________ Pool</w:t>
        <w:tab/>
        <w:tab/>
        <w:tab/>
        <w:tab/>
        <w:t>______¢</w:t>
      </w:r>
    </w:p>
    <w:p>
      <w:pPr>
        <w:pStyle w:val="Normal"/>
        <w:jc w:val="both"/>
        <w:rPr>
          <w:rFonts w:ascii="Times New Roman" w:hAnsi="Times New Roman" w:cs="Times New Roman"/>
          <w:i/>
          <w:i/>
          <w:sz w:val="22"/>
        </w:rPr>
      </w:pPr>
      <w:r>
        <w:rPr>
          <w:rFonts w:cs="Times New Roman" w:ascii="Times New Roman" w:hAnsi="Times New Roman"/>
          <w:i/>
          <w:sz w:val="22"/>
        </w:rPr>
        <w:tab/>
      </w:r>
    </w:p>
    <w:p>
      <w:pPr>
        <w:pStyle w:val="Normal"/>
        <w:jc w:val="both"/>
        <w:rPr>
          <w:i/>
          <w:i/>
          <w:sz w:val="22"/>
        </w:rPr>
      </w:pPr>
      <w:r>
        <w:rPr>
          <w:i/>
          <w:sz w:val="22"/>
        </w:rPr>
        <w:tab/>
      </w:r>
    </w:p>
    <w:p>
      <w:pPr>
        <w:pStyle w:val="Normal"/>
        <w:jc w:val="both"/>
        <w:rPr>
          <w:i/>
          <w:i/>
          <w:sz w:val="22"/>
        </w:rPr>
      </w:pPr>
      <w:r>
        <w:rPr>
          <w:i/>
          <w:sz w:val="22"/>
        </w:rPr>
        <w:tab/>
      </w:r>
    </w:p>
    <w:p>
      <w:pPr>
        <w:pStyle w:val="Normal"/>
        <w:jc w:val="both"/>
        <w:rPr>
          <w:i/>
          <w:i/>
          <w:sz w:val="22"/>
        </w:rPr>
      </w:pPr>
      <w:r>
        <w:rPr>
          <w:i/>
          <w:sz w:val="22"/>
        </w:rPr>
      </w:r>
    </w:p>
    <w:p>
      <w:pPr>
        <w:pStyle w:val="Normal"/>
        <w:jc w:val="both"/>
        <w:rPr>
          <w:i/>
          <w:i/>
          <w:sz w:val="22"/>
        </w:rPr>
      </w:pPr>
      <w:r>
        <w:rPr>
          <w:i/>
          <w:sz w:val="22"/>
        </w:rPr>
      </w:r>
    </w:p>
    <w:p>
      <w:pPr>
        <w:pStyle w:val="Normal"/>
        <w:jc w:val="both"/>
        <w:rPr>
          <w:i/>
          <w:i/>
          <w:sz w:val="22"/>
        </w:rPr>
      </w:pPr>
      <w:r>
        <w:rPr>
          <w:i/>
          <w:sz w:val="22"/>
        </w:rPr>
      </w:r>
    </w:p>
    <w:p>
      <w:pPr>
        <w:pStyle w:val="Normal"/>
        <w:jc w:val="both"/>
        <w:rPr>
          <w:i/>
          <w:i/>
          <w:sz w:val="22"/>
        </w:rPr>
      </w:pPr>
      <w:r>
        <w:rPr>
          <w:i/>
          <w:sz w:val="22"/>
        </w:rPr>
      </w:r>
    </w:p>
    <w:p>
      <w:pPr>
        <w:pStyle w:val="Normal"/>
        <w:jc w:val="both"/>
        <w:rPr>
          <w:i/>
          <w:i/>
          <w:sz w:val="22"/>
        </w:rPr>
      </w:pPr>
      <w:r>
        <w:rPr>
          <w:i/>
          <w:sz w:val="22"/>
        </w:rPr>
      </w:r>
    </w:p>
    <w:p>
      <w:pPr>
        <w:pStyle w:val="Normal"/>
        <w:jc w:val="both"/>
        <w:rPr>
          <w:rFonts w:ascii="Times New Roman" w:hAnsi="Times New Roman" w:cs="Times New Roman"/>
          <w:sz w:val="22"/>
        </w:rPr>
      </w:pPr>
      <w:r>
        <w:rPr>
          <w:rFonts w:cs="Times New Roman" w:ascii="Times New Roman" w:hAnsi="Times New Roman"/>
          <w:sz w:val="22"/>
        </w:rPr>
        <w:t>This Transaction Confirmation shall be effective _______________, 20____ and shall supersede and replace any prior Transaction Confirmation between the parties under the subject Gas Pooling and Balancing Agreement.  It is understood that all pooling transfer service shall be in accordance with and subject to the terms and conditions of the subject Gas Pooling and Balancing Agreement.  Please acknowledge your company’s acceptance of the above described terms and conditions by signing and returning the duplicate originals of this document for execution by a representative of Lone Star.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TRANSACTION CONFIRMED THIS</w:t>
        <w:tab/>
        <w:tab/>
        <w:tab/>
        <w:t>TRANSACTION CONFIRMED THIS</w:t>
      </w:r>
    </w:p>
    <w:p>
      <w:pPr>
        <w:pStyle w:val="Normal"/>
        <w:jc w:val="both"/>
        <w:rPr>
          <w:rFonts w:ascii="Times New Roman" w:hAnsi="Times New Roman" w:cs="Times New Roman"/>
          <w:sz w:val="22"/>
        </w:rPr>
      </w:pPr>
      <w:r>
        <w:rPr>
          <w:rFonts w:cs="Times New Roman" w:ascii="Times New Roman" w:hAnsi="Times New Roman"/>
          <w:sz w:val="22"/>
        </w:rPr>
        <w:t>____ DAY OF _____________, 20___.</w:t>
        <w:tab/>
        <w:tab/>
        <w:tab/>
        <w:t>____ DAY OF _____________, 20___.</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______________________________</w:t>
        <w:tab/>
        <w:tab/>
        <w:tab/>
        <w:t>TXU LONE STAR PIPELINE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By:___________________________</w:t>
        <w:tab/>
        <w:tab/>
        <w:tab/>
        <w:t>By:_______________________</w:t>
      </w:r>
    </w:p>
    <w:p>
      <w:pPr>
        <w:pStyle w:val="Normal"/>
        <w:jc w:val="both"/>
        <w:rPr>
          <w:rFonts w:ascii="Times New Roman" w:hAnsi="Times New Roman" w:cs="Times New Roman"/>
          <w:sz w:val="22"/>
        </w:rPr>
      </w:pPr>
      <w:r>
        <w:rPr>
          <w:rFonts w:cs="Times New Roman" w:ascii="Times New Roman" w:hAnsi="Times New Roman"/>
          <w:sz w:val="22"/>
        </w:rPr>
        <w:t>Name:</w:t>
        <w:tab/>
        <w:tab/>
        <w:tab/>
        <w:tab/>
        <w:tab/>
        <w:tab/>
        <w:tab/>
        <w:t>Name:</w:t>
        <w:tab/>
        <w:t>Sandra J. Doyle</w:t>
      </w:r>
    </w:p>
    <w:p>
      <w:pPr>
        <w:pStyle w:val="Normal"/>
        <w:jc w:val="both"/>
        <w:rPr>
          <w:rFonts w:ascii="Times New Roman" w:hAnsi="Times New Roman" w:cs="Times New Roman"/>
          <w:sz w:val="22"/>
        </w:rPr>
      </w:pPr>
      <w:r>
        <w:rPr>
          <w:rFonts w:cs="Times New Roman" w:ascii="Times New Roman" w:hAnsi="Times New Roman"/>
          <w:sz w:val="22"/>
        </w:rPr>
        <w:t>Title:</w:t>
        <w:tab/>
        <w:tab/>
        <w:tab/>
        <w:tab/>
        <w:tab/>
        <w:tab/>
        <w:tab/>
        <w:t>Title:</w:t>
        <w:tab/>
        <w:t>Attorney-in-Fact</w:t>
      </w:r>
    </w:p>
    <w:p>
      <w:pPr>
        <w:pStyle w:val="Normal"/>
        <w:jc w:val="both"/>
        <w:rPr>
          <w:rFonts w:ascii="Times New Roman" w:hAnsi="Times New Roman" w:cs="Times New Roman"/>
          <w:sz w:val="22"/>
        </w:rPr>
      </w:pPr>
      <w:r>
        <w:rPr>
          <w:rFonts w:cs="Times New Roman" w:ascii="Times New Roman" w:hAnsi="Times New Roman"/>
          <w:sz w:val="22"/>
        </w:rPr>
        <w:tab/>
        <w:t>“POOLER”</w:t>
        <w:tab/>
        <w:tab/>
        <w:tab/>
        <w:tab/>
        <w:tab/>
        <w:tab/>
        <w:t>“LONE STAR”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sz w:val="22"/>
        </w:rPr>
      </w:pPr>
      <w:r>
        <w:rPr>
          <w:sz w:val="22"/>
        </w:rPr>
      </w:r>
    </w:p>
    <w:p>
      <w:pPr>
        <w:pStyle w:val="Normal"/>
        <w:jc w:val="both"/>
        <w:rPr>
          <w:sz w:val="22"/>
        </w:rPr>
      </w:pPr>
      <w:r>
        <w:rPr>
          <w:sz w:val="22"/>
        </w:rPr>
      </w:r>
    </w:p>
    <w:p>
      <w:pPr>
        <w:pStyle w:val="Heading2"/>
        <w:ind w:hanging="0" w:start="0"/>
        <w:rPr>
          <w:rFonts w:ascii="Times New Roman" w:hAnsi="Times New Roman" w:cs="Times New Roman"/>
          <w:b/>
        </w:rPr>
      </w:pPr>
      <w:r>
        <w:rPr>
          <w:rFonts w:cs="Times New Roman" w:ascii="Times New Roman" w:hAnsi="Times New Roman"/>
          <w:b/>
        </w:rPr>
        <w:t>TRANSACTION CONFIRMATION</w:t>
      </w:r>
    </w:p>
    <w:p>
      <w:pPr>
        <w:pStyle w:val="Normal"/>
        <w:jc w:val="center"/>
        <w:rPr>
          <w:rFonts w:ascii="Times New Roman" w:hAnsi="Times New Roman" w:cs="Times New Roman"/>
          <w:i/>
          <w:i/>
          <w:sz w:val="22"/>
        </w:rPr>
      </w:pPr>
      <w:r>
        <w:rPr>
          <w:rFonts w:cs="Times New Roman" w:ascii="Times New Roman" w:hAnsi="Times New Roman"/>
          <w:i/>
          <w:sz w:val="22"/>
        </w:rPr>
        <w:t>TO</w:t>
      </w:r>
    </w:p>
    <w:p>
      <w:pPr>
        <w:pStyle w:val="Heading2"/>
        <w:ind w:hanging="0" w:start="0"/>
        <w:rPr>
          <w:rFonts w:ascii="Times New Roman" w:hAnsi="Times New Roman" w:cs="Times New Roman"/>
        </w:rPr>
      </w:pPr>
      <w:r>
        <w:rPr>
          <w:rFonts w:cs="Times New Roman" w:ascii="Times New Roman" w:hAnsi="Times New Roman"/>
        </w:rPr>
        <w:t>GAS POOLING AND BALANCING AGREEMENT</w:t>
      </w:r>
    </w:p>
    <w:p>
      <w:pPr>
        <w:pStyle w:val="Normal"/>
        <w:jc w:val="center"/>
        <w:rPr>
          <w:rFonts w:ascii="Times New Roman" w:hAnsi="Times New Roman" w:cs="Times New Roman"/>
          <w:i/>
          <w:i/>
          <w:sz w:val="22"/>
        </w:rPr>
      </w:pPr>
      <w:r>
        <w:rPr>
          <w:rFonts w:cs="Times New Roman" w:ascii="Times New Roman" w:hAnsi="Times New Roman"/>
          <w:i/>
          <w:sz w:val="22"/>
        </w:rPr>
        <w:t>DATED _____________________</w:t>
      </w:r>
    </w:p>
    <w:p>
      <w:pPr>
        <w:pStyle w:val="Normal"/>
        <w:jc w:val="center"/>
        <w:rPr>
          <w:rFonts w:ascii="Times New Roman" w:hAnsi="Times New Roman" w:cs="Times New Roman"/>
          <w:i/>
          <w:i/>
          <w:sz w:val="22"/>
        </w:rPr>
      </w:pPr>
      <w:r>
        <w:rPr>
          <w:rFonts w:cs="Times New Roman" w:ascii="Times New Roman" w:hAnsi="Times New Roman"/>
          <w:i/>
          <w:sz w:val="22"/>
        </w:rPr>
        <w:t>BETWEEN</w:t>
      </w:r>
    </w:p>
    <w:p>
      <w:pPr>
        <w:pStyle w:val="Normal"/>
        <w:jc w:val="center"/>
        <w:rPr>
          <w:rFonts w:ascii="Times New Roman" w:hAnsi="Times New Roman" w:cs="Times New Roman"/>
          <w:i/>
          <w:i/>
          <w:sz w:val="22"/>
        </w:rPr>
      </w:pPr>
      <w:r>
        <w:rPr>
          <w:rFonts w:cs="Times New Roman" w:ascii="Times New Roman" w:hAnsi="Times New Roman"/>
          <w:i/>
          <w:sz w:val="22"/>
        </w:rPr>
        <w:t>TXU LONE STAR PIPELINE (“LONE STAR”)</w:t>
      </w:r>
    </w:p>
    <w:p>
      <w:pPr>
        <w:pStyle w:val="Normal"/>
        <w:jc w:val="center"/>
        <w:rPr>
          <w:rFonts w:ascii="Times New Roman" w:hAnsi="Times New Roman" w:cs="Times New Roman"/>
          <w:i/>
          <w:i/>
          <w:sz w:val="22"/>
        </w:rPr>
      </w:pPr>
      <w:r>
        <w:rPr>
          <w:rFonts w:cs="Times New Roman" w:ascii="Times New Roman" w:hAnsi="Times New Roman"/>
          <w:i/>
          <w:sz w:val="22"/>
        </w:rPr>
        <w:t>And</w:t>
      </w:r>
    </w:p>
    <w:p>
      <w:pPr>
        <w:pStyle w:val="Normal"/>
        <w:jc w:val="center"/>
        <w:rPr>
          <w:rFonts w:ascii="Times New Roman" w:hAnsi="Times New Roman" w:cs="Times New Roman"/>
          <w:i/>
          <w:i/>
          <w:sz w:val="22"/>
        </w:rPr>
      </w:pPr>
      <w:r>
        <w:rPr>
          <w:rFonts w:cs="Times New Roman" w:ascii="Times New Roman" w:hAnsi="Times New Roman"/>
          <w:i/>
          <w:sz w:val="22"/>
        </w:rPr>
        <w:t>___________________________________ (“POOLER”)</w:t>
      </w:r>
    </w:p>
    <w:p>
      <w:pPr>
        <w:pStyle w:val="Normal"/>
        <w:jc w:val="center"/>
        <w:rPr>
          <w:i/>
          <w:i/>
          <w:sz w:val="22"/>
        </w:rPr>
      </w:pPr>
      <w:r>
        <w:rPr>
          <w:rFonts w:cs="Times New Roman" w:ascii="Times New Roman" w:hAnsi="Times New Roman"/>
          <w:i/>
          <w:sz w:val="22"/>
        </w:rPr>
        <w:t>LS-MC-#_______________</w:t>
      </w:r>
    </w:p>
    <w:p>
      <w:pPr>
        <w:pStyle w:val="Normal"/>
        <w:jc w:val="both"/>
        <w:rPr>
          <w:i/>
          <w:i/>
          <w:sz w:val="22"/>
        </w:rPr>
      </w:pPr>
      <w:r>
        <w:rPr>
          <w:i/>
          <w:sz w:val="22"/>
        </w:rPr>
      </w:r>
    </w:p>
    <w:p>
      <w:pPr>
        <w:pStyle w:val="BodyText"/>
        <w:rPr>
          <w:rFonts w:ascii="Times New Roman" w:hAnsi="Times New Roman" w:cs="Times New Roman"/>
        </w:rPr>
      </w:pPr>
      <w:r>
        <w:rPr>
          <w:rFonts w:cs="Times New Roman" w:ascii="Times New Roman" w:hAnsi="Times New Roman"/>
        </w:rPr>
        <w:tab/>
        <w:t>This confirms the agreement between the above parties with respect to the pooling transfer of natural gas as follows:</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tab/>
        <w:tab/>
        <w:tab/>
        <w:tab/>
        <w:tab/>
        <w:tab/>
        <w:tab/>
        <w:tab/>
        <w:tab/>
        <w:t>Rate</w:t>
      </w:r>
    </w:p>
    <w:p>
      <w:pPr>
        <w:pStyle w:val="Normal"/>
        <w:jc w:val="both"/>
        <w:rPr>
          <w:rFonts w:ascii="Times New Roman" w:hAnsi="Times New Roman" w:cs="Times New Roman"/>
          <w:i/>
          <w:i/>
          <w:sz w:val="22"/>
        </w:rPr>
      </w:pPr>
      <w:r>
        <w:rPr>
          <w:rFonts w:cs="Times New Roman" w:ascii="Times New Roman" w:hAnsi="Times New Roman"/>
          <w:i/>
          <w:sz w:val="22"/>
        </w:rPr>
        <w:tab/>
        <w:tab/>
        <w:tab/>
        <w:tab/>
        <w:tab/>
        <w:tab/>
        <w:tab/>
        <w:tab/>
        <w:tab/>
        <w:t>¢/MMBtu</w:t>
      </w:r>
    </w:p>
    <w:p>
      <w:pPr>
        <w:pStyle w:val="Normal"/>
        <w:jc w:val="both"/>
        <w:rPr>
          <w:rFonts w:ascii="Times New Roman" w:hAnsi="Times New Roman" w:cs="Times New Roman"/>
          <w:i/>
          <w:i/>
          <w:sz w:val="22"/>
        </w:rPr>
      </w:pPr>
      <w:r>
        <w:rPr>
          <w:rFonts w:cs="Times New Roman" w:ascii="Times New Roman" w:hAnsi="Times New Roman"/>
          <w:i/>
          <w:sz w:val="22"/>
        </w:rPr>
        <w:tab/>
      </w:r>
      <w:r>
        <w:rPr>
          <w:rFonts w:cs="Times New Roman" w:ascii="Times New Roman" w:hAnsi="Times New Roman"/>
          <w:i/>
          <w:sz w:val="22"/>
          <w:u w:val="single"/>
        </w:rPr>
        <w:t>Point of Receipt To Point of Delivery</w:t>
      </w:r>
      <w:r>
        <w:rPr>
          <w:rFonts w:cs="Times New Roman" w:ascii="Times New Roman" w:hAnsi="Times New Roman"/>
          <w:i/>
          <w:sz w:val="22"/>
        </w:rPr>
        <w:tab/>
        <w:tab/>
        <w:tab/>
        <w:tab/>
      </w:r>
      <w:r>
        <w:rPr>
          <w:rFonts w:cs="Times New Roman" w:ascii="Times New Roman" w:hAnsi="Times New Roman"/>
          <w:i/>
          <w:sz w:val="22"/>
          <w:u w:val="single"/>
        </w:rPr>
        <w:t>Delivered</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t>1.</w:t>
        <w:tab/>
        <w:t>Any West Texas (Line X) Pool-Any Standard Pool</w:t>
        <w:tab/>
        <w:tab/>
        <w:t xml:space="preserve"> 5¢</w:t>
      </w:r>
    </w:p>
    <w:p>
      <w:pPr>
        <w:pStyle w:val="Normal"/>
        <w:jc w:val="both"/>
        <w:rPr>
          <w:rFonts w:ascii="Times New Roman" w:hAnsi="Times New Roman" w:cs="Times New Roman"/>
          <w:i/>
          <w:i/>
          <w:sz w:val="22"/>
        </w:rPr>
      </w:pPr>
      <w:r>
        <w:rPr>
          <w:rFonts w:cs="Times New Roman" w:ascii="Times New Roman" w:hAnsi="Times New Roman"/>
          <w:i/>
          <w:sz w:val="22"/>
        </w:rPr>
        <w:t>2.</w:t>
        <w:tab/>
        <w:t>Any Standard Pool-Any West Texas (Line X) Pool</w:t>
        <w:tab/>
        <w:tab/>
        <w:t>½¢</w:t>
      </w:r>
    </w:p>
    <w:p>
      <w:pPr>
        <w:pStyle w:val="Normal"/>
        <w:jc w:val="both"/>
        <w:rPr>
          <w:rFonts w:ascii="Times New Roman" w:hAnsi="Times New Roman" w:cs="Times New Roman"/>
          <w:i/>
          <w:i/>
          <w:sz w:val="22"/>
        </w:rPr>
      </w:pPr>
      <w:r>
        <w:rPr>
          <w:rFonts w:cs="Times New Roman" w:ascii="Times New Roman" w:hAnsi="Times New Roman"/>
          <w:i/>
          <w:sz w:val="22"/>
        </w:rPr>
        <w:t>3.</w:t>
        <w:tab/>
        <w:t>Any Standard Pool-Any Standard Pool</w:t>
        <w:tab/>
        <w:tab/>
        <w:tab/>
        <w:tab/>
        <w:t>½¢</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i/>
          <w:i/>
          <w:sz w:val="22"/>
        </w:rPr>
      </w:pPr>
      <w:r>
        <w:rPr>
          <w:i/>
          <w:sz w:val="22"/>
        </w:rPr>
      </w:r>
    </w:p>
    <w:p>
      <w:pPr>
        <w:pStyle w:val="Normal"/>
        <w:jc w:val="both"/>
        <w:rPr>
          <w:i/>
          <w:i/>
          <w:sz w:val="22"/>
        </w:rPr>
      </w:pPr>
      <w:r>
        <w:rPr>
          <w:i/>
          <w:sz w:val="22"/>
        </w:rPr>
      </w:r>
    </w:p>
    <w:p>
      <w:pPr>
        <w:pStyle w:val="Normal"/>
        <w:jc w:val="both"/>
        <w:rPr>
          <w:i/>
          <w:i/>
          <w:sz w:val="22"/>
        </w:rPr>
      </w:pPr>
      <w:r>
        <w:rPr>
          <w:i/>
          <w:sz w:val="22"/>
        </w:rPr>
      </w:r>
    </w:p>
    <w:p>
      <w:pPr>
        <w:pStyle w:val="Normal"/>
        <w:jc w:val="both"/>
        <w:rPr>
          <w:rFonts w:ascii="Times New Roman" w:hAnsi="Times New Roman" w:cs="Times New Roman"/>
          <w:sz w:val="22"/>
        </w:rPr>
      </w:pPr>
      <w:r>
        <w:rPr>
          <w:rFonts w:cs="Times New Roman" w:ascii="Times New Roman" w:hAnsi="Times New Roman"/>
          <w:sz w:val="22"/>
        </w:rPr>
        <w:t>This Transaction Confirmation shall be effective _______________, 20____ and shall supersede and replace any prior Transaction Confirmation between the parties under the subject Gas Pooling and Balancing Agreement.  It is understood that all pooling transfer service shall be in accordance with and subject to the terms and conditions of the subject Gas Pooling and Balancing Agreement.  Please acknowledge your company’s acceptance of the above described terms and conditions by signing and returning the duplicate originals of this document for execution by a representative of Lone Star.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TRANSACTION CONFIRMED THIS</w:t>
        <w:tab/>
        <w:tab/>
        <w:tab/>
        <w:t>TRANSACTION CONFIRMED THIS</w:t>
      </w:r>
    </w:p>
    <w:p>
      <w:pPr>
        <w:pStyle w:val="Normal"/>
        <w:jc w:val="both"/>
        <w:rPr>
          <w:rFonts w:ascii="Times New Roman" w:hAnsi="Times New Roman" w:cs="Times New Roman"/>
          <w:sz w:val="22"/>
        </w:rPr>
      </w:pPr>
      <w:r>
        <w:rPr>
          <w:rFonts w:cs="Times New Roman" w:ascii="Times New Roman" w:hAnsi="Times New Roman"/>
          <w:sz w:val="22"/>
        </w:rPr>
        <w:t>____ DAY OF _____________, 20___.</w:t>
        <w:tab/>
        <w:tab/>
        <w:tab/>
        <w:t>____ DAY OF _____________, 20___.</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______________________________</w:t>
        <w:tab/>
        <w:tab/>
        <w:tab/>
        <w:t>TXU LONE STAR PIPELINE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By:___________________________</w:t>
        <w:tab/>
        <w:tab/>
        <w:tab/>
        <w:t>By:_______________________</w:t>
      </w:r>
    </w:p>
    <w:p>
      <w:pPr>
        <w:pStyle w:val="Normal"/>
        <w:jc w:val="both"/>
        <w:rPr>
          <w:rFonts w:ascii="Times New Roman" w:hAnsi="Times New Roman" w:cs="Times New Roman"/>
          <w:sz w:val="22"/>
        </w:rPr>
      </w:pPr>
      <w:r>
        <w:rPr>
          <w:rFonts w:cs="Times New Roman" w:ascii="Times New Roman" w:hAnsi="Times New Roman"/>
          <w:sz w:val="22"/>
        </w:rPr>
        <w:t>Name:</w:t>
        <w:tab/>
        <w:tab/>
        <w:tab/>
        <w:tab/>
        <w:tab/>
        <w:tab/>
        <w:tab/>
        <w:t>Name:</w:t>
        <w:tab/>
        <w:t>Sandra J. Doyle</w:t>
      </w:r>
    </w:p>
    <w:p>
      <w:pPr>
        <w:pStyle w:val="Normal"/>
        <w:jc w:val="both"/>
        <w:rPr>
          <w:rFonts w:ascii="Times New Roman" w:hAnsi="Times New Roman" w:cs="Times New Roman"/>
          <w:sz w:val="22"/>
        </w:rPr>
      </w:pPr>
      <w:r>
        <w:rPr>
          <w:rFonts w:cs="Times New Roman" w:ascii="Times New Roman" w:hAnsi="Times New Roman"/>
          <w:sz w:val="22"/>
        </w:rPr>
        <w:t>Title:</w:t>
        <w:tab/>
        <w:tab/>
        <w:tab/>
        <w:tab/>
        <w:tab/>
        <w:tab/>
        <w:tab/>
        <w:t>Title:</w:t>
        <w:tab/>
        <w:t>Attorney-in-Fact</w:t>
      </w:r>
    </w:p>
    <w:p>
      <w:pPr>
        <w:pStyle w:val="Normal"/>
        <w:jc w:val="both"/>
        <w:rPr>
          <w:rFonts w:ascii="Times New Roman" w:hAnsi="Times New Roman" w:cs="Times New Roman"/>
          <w:sz w:val="22"/>
        </w:rPr>
      </w:pPr>
      <w:r>
        <w:rPr>
          <w:rFonts w:cs="Times New Roman" w:ascii="Times New Roman" w:hAnsi="Times New Roman"/>
          <w:sz w:val="22"/>
        </w:rPr>
        <w:tab/>
        <w:t>“POOLER”</w:t>
        <w:tab/>
        <w:tab/>
        <w:tab/>
        <w:tab/>
        <w:tab/>
        <w:tab/>
        <w:t>“LONE STAR”</w:t>
      </w:r>
    </w:p>
    <w:p>
      <w:pPr>
        <w:pStyle w:val="Normal"/>
        <w:jc w:val="both"/>
        <w:rPr>
          <w:rFonts w:ascii="Times New Roman" w:hAnsi="Times New Roman" w:cs="Times New Roman"/>
          <w:sz w:val="22"/>
        </w:rPr>
      </w:pPr>
      <w:r>
        <w:rPr>
          <w:rFonts w:cs="Times New Roman" w:ascii="Times New Roman" w:hAnsi="Times New Roman"/>
          <w:sz w:val="22"/>
        </w:rPr>
      </w:r>
    </w:p>
    <w:p>
      <w:pPr>
        <w:sectPr>
          <w:headerReference w:type="default" r:id="rId4"/>
          <w:headerReference w:type="first" r:id="rId5"/>
          <w:footerReference w:type="default" r:id="rId6"/>
          <w:footerReference w:type="first" r:id="rId7"/>
          <w:type w:val="nextPage"/>
          <w:pgSz w:w="12240" w:h="15840"/>
          <w:pgMar w:left="1440" w:right="1440" w:gutter="0" w:header="1440" w:top="1496" w:footer="1440" w:bottom="1496"/>
          <w:pgNumType w:fmt="decimal"/>
          <w:formProt w:val="false"/>
          <w:titlePg/>
          <w:textDirection w:val="lrTb"/>
          <w:docGrid w:type="default" w:linePitch="360" w:charSpace="0"/>
        </w:sect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STANDARD GAS POOLING AND BALANCING AGREEMENT</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INDEX</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ind w:hanging="7516" w:start="7516" w:end="0"/>
        <w:jc w:val="both"/>
        <w:rPr>
          <w:rFonts w:ascii="Times New Roman" w:hAnsi="Times New Roman" w:cs="Times New Roman"/>
          <w:sz w:val="22"/>
        </w:rPr>
      </w:pPr>
      <w:r>
        <w:rPr>
          <w:rFonts w:cs="Times New Roman" w:ascii="Times New Roman" w:hAnsi="Times New Roman"/>
          <w:sz w:val="22"/>
        </w:rPr>
        <w:t>ARTICLE</w:t>
        <w:tab/>
        <w:t>TITLE</w:t>
        <w:tab/>
        <w:tab/>
        <w:t>PAGE</w:t>
      </w:r>
    </w:p>
    <w:p>
      <w:pPr>
        <w:pStyle w:val="Normal"/>
        <w:tabs>
          <w:tab w:val="clear" w:pos="720"/>
          <w:tab w:val="left" w:pos="-1440" w:leader="none"/>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QuickI"/>
        <w:numPr>
          <w:ilvl w:val="0"/>
          <w:numId w:val="0"/>
        </w:numPr>
        <w:tabs>
          <w:tab w:val="left" w:pos="-1440" w:leader="none"/>
          <w:tab w:val="left" w:pos="604" w:leader="none"/>
          <w:tab w:val="left" w:pos="2044" w:leader="none"/>
          <w:tab w:val="right" w:pos="9360" w:leader="dot"/>
        </w:tabs>
        <w:ind w:hanging="0" w:start="0"/>
        <w:jc w:val="both"/>
        <w:rPr>
          <w:rFonts w:ascii="Times New Roman" w:hAnsi="Times New Roman" w:cs="Times New Roman"/>
          <w:sz w:val="20"/>
        </w:rPr>
      </w:pPr>
      <w:r>
        <w:rPr>
          <w:rFonts w:cs="Times New Roman" w:ascii="Times New Roman" w:hAnsi="Times New Roman"/>
          <w:sz w:val="20"/>
        </w:rPr>
        <w:tab/>
        <w:t>I.</w:t>
        <w:tab/>
        <w:t>RECEIPT OF NATURAL GAS BY LONE STAR</w:t>
        <w:tab/>
        <w:t>1</w:t>
      </w:r>
    </w:p>
    <w:p>
      <w:pPr>
        <w:pStyle w:val="QuickI"/>
        <w:numPr>
          <w:ilvl w:val="0"/>
          <w:numId w:val="0"/>
        </w:numPr>
        <w:tabs>
          <w:tab w:val="left" w:pos="-1440" w:leader="none"/>
          <w:tab w:val="left" w:pos="604" w:leader="none"/>
          <w:tab w:val="left" w:pos="2044" w:leader="none"/>
          <w:tab w:val="right" w:pos="9360" w:leader="dot"/>
        </w:tabs>
        <w:ind w:hanging="0" w:start="0"/>
        <w:jc w:val="both"/>
        <w:rPr>
          <w:rFonts w:ascii="Times New Roman" w:hAnsi="Times New Roman" w:cs="Times New Roman"/>
          <w:sz w:val="20"/>
        </w:rPr>
      </w:pPr>
      <w:r>
        <w:rPr>
          <w:rFonts w:cs="Times New Roman" w:ascii="Times New Roman" w:hAnsi="Times New Roman"/>
          <w:sz w:val="20"/>
        </w:rPr>
        <w:tab/>
        <w:t>II.</w:t>
        <w:tab/>
        <w:t>DELIVERY OF NATURAL GAS BY LONE STAR</w:t>
        <w:tab/>
        <w:t>1</w:t>
      </w:r>
    </w:p>
    <w:p>
      <w:pPr>
        <w:pStyle w:val="QuickI"/>
        <w:numPr>
          <w:ilvl w:val="0"/>
          <w:numId w:val="0"/>
        </w:numPr>
        <w:tabs>
          <w:tab w:val="left" w:pos="-1440" w:leader="none"/>
          <w:tab w:val="left" w:pos="604" w:leader="none"/>
          <w:tab w:val="left" w:pos="2044" w:leader="none"/>
          <w:tab w:val="right" w:pos="9360" w:leader="dot"/>
        </w:tabs>
        <w:ind w:hanging="0" w:start="0"/>
        <w:jc w:val="both"/>
        <w:rPr>
          <w:rFonts w:ascii="Times New Roman" w:hAnsi="Times New Roman" w:cs="Times New Roman"/>
          <w:sz w:val="20"/>
        </w:rPr>
      </w:pPr>
      <w:r>
        <w:rPr>
          <w:rFonts w:cs="Times New Roman" w:ascii="Times New Roman" w:hAnsi="Times New Roman"/>
          <w:sz w:val="20"/>
        </w:rPr>
        <w:tab/>
        <w:t>III.</w:t>
        <w:tab/>
        <w:t>POOL RECEIPT AND DELIVERY POINTS</w:t>
        <w:tab/>
        <w:t>2</w:t>
      </w:r>
    </w:p>
    <w:p>
      <w:pPr>
        <w:pStyle w:val="QuickI"/>
        <w:numPr>
          <w:ilvl w:val="0"/>
          <w:numId w:val="0"/>
        </w:numPr>
        <w:tabs>
          <w:tab w:val="left" w:pos="-1440" w:leader="none"/>
          <w:tab w:val="left" w:pos="604" w:leader="none"/>
          <w:tab w:val="left" w:pos="2044" w:leader="none"/>
          <w:tab w:val="right" w:pos="9360" w:leader="dot"/>
        </w:tabs>
        <w:ind w:hanging="0" w:start="0"/>
        <w:jc w:val="both"/>
        <w:rPr>
          <w:rFonts w:ascii="Times New Roman" w:hAnsi="Times New Roman" w:cs="Times New Roman"/>
          <w:sz w:val="20"/>
        </w:rPr>
      </w:pPr>
      <w:r>
        <w:rPr>
          <w:rFonts w:cs="Times New Roman" w:ascii="Times New Roman" w:hAnsi="Times New Roman"/>
          <w:sz w:val="20"/>
        </w:rPr>
        <w:tab/>
        <w:t>IV.</w:t>
        <w:tab/>
        <w:t>RATES AND CHARGES</w:t>
        <w:tab/>
        <w:t>2</w:t>
      </w:r>
    </w:p>
    <w:p>
      <w:pPr>
        <w:pStyle w:val="QuickA"/>
        <w:numPr>
          <w:ilvl w:val="0"/>
          <w:numId w:val="0"/>
        </w:numPr>
        <w:tabs>
          <w:tab w:val="left" w:pos="-1440" w:leader="none"/>
          <w:tab w:val="left" w:pos="604" w:leader="none"/>
          <w:tab w:val="left" w:pos="2044" w:leader="none"/>
          <w:tab w:val="right" w:pos="9360" w:leader="dot"/>
        </w:tabs>
        <w:ind w:hanging="0" w:start="0"/>
        <w:jc w:val="both"/>
        <w:rPr>
          <w:rFonts w:ascii="Times New Roman" w:hAnsi="Times New Roman" w:cs="Times New Roman"/>
          <w:sz w:val="20"/>
        </w:rPr>
      </w:pPr>
      <w:r>
        <w:rPr>
          <w:rFonts w:cs="Times New Roman" w:ascii="Times New Roman" w:hAnsi="Times New Roman"/>
          <w:sz w:val="20"/>
        </w:rPr>
        <w:tab/>
        <w:t>V.</w:t>
        <w:tab/>
        <w:t>TERM</w:t>
        <w:tab/>
        <w:t>2</w:t>
      </w:r>
    </w:p>
    <w:p>
      <w:pPr>
        <w:pStyle w:val="QuickI"/>
        <w:numPr>
          <w:ilvl w:val="0"/>
          <w:numId w:val="0"/>
        </w:numPr>
        <w:tabs>
          <w:tab w:val="left" w:pos="-1440" w:leader="none"/>
          <w:tab w:val="left" w:pos="604" w:leader="none"/>
          <w:tab w:val="left" w:pos="2044" w:leader="none"/>
          <w:tab w:val="right" w:pos="9360" w:leader="dot"/>
        </w:tabs>
        <w:ind w:hanging="0" w:start="0"/>
        <w:jc w:val="both"/>
        <w:rPr>
          <w:rFonts w:ascii="Times New Roman" w:hAnsi="Times New Roman" w:cs="Times New Roman"/>
          <w:sz w:val="20"/>
        </w:rPr>
      </w:pPr>
      <w:r>
        <w:rPr>
          <w:rFonts w:cs="Times New Roman" w:ascii="Times New Roman" w:hAnsi="Times New Roman"/>
          <w:sz w:val="20"/>
        </w:rPr>
        <w:tab/>
        <w:t>VI.</w:t>
        <w:tab/>
        <w:t>LAWS AND REGULATIONS</w:t>
        <w:tab/>
        <w:t>3</w:t>
      </w:r>
    </w:p>
    <w:p>
      <w:pPr>
        <w:pStyle w:val="QuickI"/>
        <w:numPr>
          <w:ilvl w:val="0"/>
          <w:numId w:val="0"/>
        </w:numPr>
        <w:tabs>
          <w:tab w:val="left" w:pos="-1440" w:leader="none"/>
          <w:tab w:val="left" w:pos="604" w:leader="none"/>
          <w:tab w:val="left" w:pos="2044" w:leader="none"/>
          <w:tab w:val="right" w:pos="9360" w:leader="dot"/>
        </w:tabs>
        <w:ind w:hanging="0" w:start="0"/>
        <w:jc w:val="both"/>
        <w:rPr>
          <w:rFonts w:ascii="Times New Roman" w:hAnsi="Times New Roman" w:cs="Times New Roman"/>
          <w:sz w:val="20"/>
        </w:rPr>
      </w:pPr>
      <w:r>
        <w:rPr>
          <w:rFonts w:cs="Times New Roman" w:ascii="Times New Roman" w:hAnsi="Times New Roman"/>
          <w:sz w:val="20"/>
        </w:rPr>
        <w:tab/>
        <w:t>VII.</w:t>
        <w:tab/>
        <w:t>GENERAL TERMS AND CONDITIONS</w:t>
        <w:tab/>
        <w:t>3</w:t>
      </w:r>
    </w:p>
    <w:p>
      <w:pPr>
        <w:pStyle w:val="QuickI"/>
        <w:numPr>
          <w:ilvl w:val="0"/>
          <w:numId w:val="0"/>
        </w:numPr>
        <w:tabs>
          <w:tab w:val="left" w:pos="-1440" w:leader="none"/>
          <w:tab w:val="left" w:pos="604" w:leader="none"/>
          <w:tab w:val="left" w:pos="2044" w:leader="none"/>
          <w:tab w:val="right" w:pos="9360" w:leader="dot"/>
        </w:tabs>
        <w:ind w:hanging="0" w:start="0"/>
        <w:jc w:val="both"/>
        <w:rPr>
          <w:rFonts w:ascii="Times New Roman" w:hAnsi="Times New Roman" w:cs="Times New Roman"/>
          <w:sz w:val="20"/>
        </w:rPr>
      </w:pPr>
      <w:r>
        <w:rPr>
          <w:rFonts w:cs="Times New Roman" w:ascii="Times New Roman" w:hAnsi="Times New Roman"/>
          <w:sz w:val="20"/>
        </w:rPr>
        <w:tab/>
        <w:t>VIII.</w:t>
        <w:tab/>
        <w:t>MISCELLANEOUS</w:t>
        <w:tab/>
        <w:t>3</w:t>
      </w:r>
    </w:p>
    <w:p>
      <w:pPr>
        <w:pStyle w:val="Normal"/>
        <w:tabs>
          <w:tab w:val="clear" w:pos="720"/>
          <w:tab w:val="right" w:pos="9360" w:leader="dot"/>
        </w:tabs>
        <w:jc w:val="both"/>
        <w:rPr>
          <w:rFonts w:ascii="Times New Roman" w:hAnsi="Times New Roman" w:cs="Times New Roman"/>
          <w:sz w:val="20"/>
        </w:rPr>
      </w:pPr>
      <w:r>
        <w:rPr>
          <w:rFonts w:cs="Times New Roman" w:ascii="Times New Roman" w:hAnsi="Times New Roman"/>
          <w:sz w:val="20"/>
        </w:rPr>
        <w:t>APPENDIX “A”</w:t>
        <w:tab/>
        <w:t>1</w:t>
      </w:r>
    </w:p>
    <w:p>
      <w:pPr>
        <w:pStyle w:val="Quick1"/>
        <w:numPr>
          <w:ilvl w:val="0"/>
          <w:numId w:val="5"/>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Definitions</w:t>
        <w:tab/>
        <w:t>1</w:t>
      </w:r>
    </w:p>
    <w:p>
      <w:pPr>
        <w:pStyle w:val="Quick1"/>
        <w:numPr>
          <w:ilvl w:val="0"/>
          <w:numId w:val="5"/>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Measuring Equipment and Testing</w:t>
        <w:tab/>
        <w:t>1</w:t>
      </w:r>
    </w:p>
    <w:p>
      <w:pPr>
        <w:pStyle w:val="Quick1"/>
        <w:numPr>
          <w:ilvl w:val="0"/>
          <w:numId w:val="5"/>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Balancing</w:t>
        <w:tab/>
        <w:t>2</w:t>
      </w:r>
    </w:p>
    <w:p>
      <w:pPr>
        <w:pStyle w:val="Quick1"/>
        <w:numPr>
          <w:ilvl w:val="0"/>
          <w:numId w:val="5"/>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Measurements</w:t>
        <w:tab/>
        <w:t>3</w:t>
      </w:r>
    </w:p>
    <w:p>
      <w:pPr>
        <w:pStyle w:val="Quick1"/>
        <w:numPr>
          <w:ilvl w:val="0"/>
          <w:numId w:val="5"/>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Nominations</w:t>
        <w:tab/>
        <w:t>3</w:t>
      </w:r>
    </w:p>
    <w:p>
      <w:pPr>
        <w:pStyle w:val="Quick1"/>
        <w:numPr>
          <w:ilvl w:val="0"/>
          <w:numId w:val="5"/>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Quality</w:t>
        <w:tab/>
        <w:t>4</w:t>
      </w:r>
    </w:p>
    <w:p>
      <w:pPr>
        <w:pStyle w:val="Quick1"/>
        <w:numPr>
          <w:ilvl w:val="0"/>
          <w:numId w:val="5"/>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Pressures at Pool Receipt Points</w:t>
        <w:tab/>
        <w:t>4</w:t>
      </w:r>
    </w:p>
    <w:p>
      <w:pPr>
        <w:pStyle w:val="Quick1"/>
        <w:numPr>
          <w:ilvl w:val="0"/>
          <w:numId w:val="5"/>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Taxes</w:t>
        <w:tab/>
        <w:t>4</w:t>
      </w:r>
    </w:p>
    <w:p>
      <w:pPr>
        <w:pStyle w:val="Quick1"/>
        <w:numPr>
          <w:ilvl w:val="0"/>
          <w:numId w:val="5"/>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Billing, Accounting and Reports</w:t>
        <w:tab/>
        <w:t>5</w:t>
      </w:r>
    </w:p>
    <w:p>
      <w:pPr>
        <w:pStyle w:val="Quick1"/>
        <w:numPr>
          <w:ilvl w:val="0"/>
          <w:numId w:val="5"/>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Warranty</w:t>
        <w:tab/>
        <w:t>5</w:t>
      </w:r>
    </w:p>
    <w:p>
      <w:pPr>
        <w:pStyle w:val="Quick1"/>
        <w:numPr>
          <w:ilvl w:val="0"/>
          <w:numId w:val="5"/>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Force Majeure</w:t>
        <w:tab/>
        <w:t>5</w:t>
      </w:r>
    </w:p>
    <w:p>
      <w:pPr>
        <w:pStyle w:val="Quick1"/>
        <w:numPr>
          <w:ilvl w:val="0"/>
          <w:numId w:val="5"/>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Non-Waiver</w:t>
        <w:tab/>
        <w:t>6</w:t>
      </w:r>
    </w:p>
    <w:p>
      <w:pPr>
        <w:pStyle w:val="Quick1"/>
        <w:numPr>
          <w:ilvl w:val="0"/>
          <w:numId w:val="5"/>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Remedy for Breach</w:t>
        <w:tab/>
        <w:t>6</w:t>
      </w:r>
    </w:p>
    <w:p>
      <w:pPr>
        <w:pStyle w:val="Quick1"/>
        <w:numPr>
          <w:ilvl w:val="0"/>
          <w:numId w:val="5"/>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Dispute Resolution</w:t>
        <w:tab/>
        <w:t>6</w:t>
      </w:r>
    </w:p>
    <w:p>
      <w:pPr>
        <w:pStyle w:val="Normal"/>
        <w:tabs>
          <w:tab w:val="clear" w:pos="720"/>
          <w:tab w:val="left" w:pos="-1440" w:leader="none"/>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right" w:pos="9360" w:leader="dot"/>
        </w:tabs>
        <w:ind w:hanging="2044" w:start="2044" w:end="0"/>
        <w:jc w:val="both"/>
        <w:rPr>
          <w:rFonts w:ascii="Times New Roman" w:hAnsi="Times New Roman" w:cs="Times New Roman"/>
          <w:sz w:val="22"/>
        </w:rPr>
      </w:pPr>
      <w:r>
        <w:rPr>
          <w:rFonts w:cs="Times New Roman" w:ascii="Times New Roman" w:hAnsi="Times New Roman"/>
          <w:sz w:val="22"/>
        </w:rPr>
        <w:t>Exhibit “A”</w:t>
        <w:tab/>
        <w:t>Receipt Point(s)</w:t>
        <w:tab/>
      </w:r>
    </w:p>
    <w:p>
      <w:pPr>
        <w:pStyle w:val="Normal"/>
        <w:tabs>
          <w:tab w:val="clear" w:pos="720"/>
          <w:tab w:val="left" w:pos="-1440" w:leader="dot"/>
          <w:tab w:val="left" w:pos="604" w:leader="none"/>
          <w:tab w:val="left" w:pos="2044" w:leader="none"/>
          <w:tab w:val="left" w:pos="6220" w:leader="none"/>
          <w:tab w:val="left" w:pos="7516" w:leader="none"/>
        </w:tabs>
        <w:ind w:hanging="2044" w:start="2044" w:end="0"/>
        <w:jc w:val="both"/>
        <w:rPr>
          <w:rFonts w:ascii="Times New Roman" w:hAnsi="Times New Roman" w:cs="Times New Roman"/>
          <w:sz w:val="22"/>
        </w:rPr>
      </w:pPr>
      <w:r>
        <w:rPr>
          <w:rFonts w:cs="Times New Roman" w:ascii="Times New Roman" w:hAnsi="Times New Roman"/>
          <w:sz w:val="22"/>
        </w:rPr>
        <w:t>Exhibit “B”</w:t>
        <w:tab/>
        <w:t>Rates and Charges...…………………………………………………………………</w:t>
        <w:tab/>
      </w:r>
    </w:p>
    <w:p>
      <w:pPr>
        <w:sectPr>
          <w:headerReference w:type="default" r:id="rId8"/>
          <w:headerReference w:type="first" r:id="rId9"/>
          <w:footerReference w:type="default" r:id="rId10"/>
          <w:footerReference w:type="first" r:id="rId11"/>
          <w:type w:val="nextPage"/>
          <w:pgSz w:w="12240" w:h="15840"/>
          <w:pgMar w:left="1440" w:right="1440" w:gutter="0" w:header="0" w:top="1440" w:footer="1440" w:bottom="1496"/>
          <w:pgNumType w:fmt="decimal"/>
          <w:formProt w:val="false"/>
          <w:textDirection w:val="lrTb"/>
          <w:docGrid w:type="default" w:linePitch="360" w:charSpace="0"/>
        </w:sectPr>
        <w:pStyle w:val="Normal"/>
        <w:tabs>
          <w:tab w:val="clear" w:pos="720"/>
          <w:tab w:val="left" w:pos="-1440" w:leader="dot"/>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Exhibit “C”</w:t>
        <w:tab/>
        <w:t>Transaction Confirmation(s)…………………………………………………………</w:t>
      </w:r>
    </w:p>
    <w:p>
      <w:pPr>
        <w:pStyle w:val="Normal"/>
        <w:tabs>
          <w:tab w:val="clear" w:pos="720"/>
          <w:tab w:val="left" w:pos="-1440" w:leader="none"/>
          <w:tab w:val="left" w:pos="604" w:leader="none"/>
          <w:tab w:val="left" w:pos="2044" w:leader="none"/>
          <w:tab w:val="left" w:pos="6220" w:leader="none"/>
          <w:tab w:val="left" w:pos="7516" w:leader="none"/>
        </w:tabs>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STANDARD GAS POOLING AND BALANCING AGREEMENT</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BETWEEN</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TXU LONE STAR PIPELINE,</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a Division of TXU Gas Company,</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a Texas corporation</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AND</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___________________________________ ,</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a _________ corporation</w:t>
      </w:r>
    </w:p>
    <w:sectPr>
      <w:footerReference w:type="default" r:id="rId12"/>
      <w:footerReference w:type="first" r:id="rId13"/>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Normal"/>
                            <w:jc w:val="center"/>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5</w:t>
                          </w:r>
                          <w:r>
                            <w:rPr>
                              <w:sz w:val="22"/>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Normal"/>
                      <w:jc w:val="center"/>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5</w:t>
                    </w:r>
                    <w:r>
                      <w:rPr>
                        <w:sz w:val="22"/>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0"/>
        </w:tabs>
        <w:ind w:start="0" w:hanging="0"/>
      </w:pPr>
      <w:rPr>
        <w:sz w:val="22"/>
        <w:rFonts w:ascii="CG Times" w:hAnsi="CG Times" w:cs="CG Times"/>
      </w:rPr>
    </w:lvl>
  </w:abstractNum>
  <w:abstractNum w:abstractNumId="4">
    <w:lvl w:ilvl="0">
      <w:start w:val="22"/>
      <w:numFmt w:val="decimal"/>
      <w:lvlText w:val="%1."/>
      <w:lvlJc w:val="start"/>
      <w:pPr>
        <w:tabs>
          <w:tab w:val="num" w:pos="0"/>
        </w:tabs>
        <w:ind w:start="0" w:hanging="0"/>
      </w:pPr>
    </w:lvl>
  </w:abstractNum>
  <w:abstractNum w:abstractNumId="5">
    <w:lvl w:ilvl="0">
      <w:start w:val="1"/>
      <w:numFmt w:val="decimal"/>
      <w:lvlText w:val="%1."/>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eastAsia="en-US" w:bidi="hi-IN"/>
    </w:rPr>
  </w:style>
  <w:style w:type="paragraph" w:styleId="Heading1">
    <w:name w:val="heading 1"/>
    <w:basedOn w:val="Normal"/>
    <w:next w:val="Normal"/>
    <w:qFormat/>
    <w:pPr>
      <w:keepNext w:val="true"/>
      <w:numPr>
        <w:ilvl w:val="0"/>
        <w:numId w:val="1"/>
      </w:numPr>
      <w:jc w:val="both"/>
      <w:outlineLvl w:val="0"/>
    </w:pPr>
    <w:rPr>
      <w:rFonts w:ascii="CG Times" w:hAnsi="CG Times" w:cs="CG Times"/>
      <w:b/>
      <w:sz w:val="22"/>
      <w:u w:val="single"/>
    </w:rPr>
  </w:style>
  <w:style w:type="paragraph" w:styleId="Heading2">
    <w:name w:val="heading 2"/>
    <w:basedOn w:val="Normal"/>
    <w:next w:val="Normal"/>
    <w:qFormat/>
    <w:pPr>
      <w:keepNext w:val="true"/>
      <w:numPr>
        <w:ilvl w:val="1"/>
        <w:numId w:val="1"/>
      </w:numPr>
      <w:jc w:val="center"/>
      <w:outlineLvl w:val="1"/>
    </w:pPr>
    <w:rPr>
      <w:rFonts w:ascii="CG Times" w:hAnsi="CG Times" w:cs="CG Times"/>
      <w:i/>
      <w:sz w:val="22"/>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1z0">
    <w:name w:val="WW8Num1z0"/>
    <w:qFormat/>
    <w:rPr>
      <w:rFonts w:ascii="Symbol" w:hAnsi="Symbol" w:cs="Symbol"/>
    </w:rPr>
  </w:style>
  <w:style w:type="character" w:styleId="WW8Num2z0">
    <w:name w:val="WW8Num2z0"/>
    <w:qFormat/>
    <w:rPr>
      <w:rFonts w:ascii="CG Times" w:hAnsi="CG Times" w:cs="CG Times"/>
      <w:sz w:val="22"/>
    </w:rPr>
  </w:style>
  <w:style w:type="character" w:styleId="WW8Num5z0">
    <w:name w:val="WW8Num5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jc w:val="both"/>
    </w:pPr>
    <w:rPr>
      <w:rFonts w:ascii="CG Times" w:hAnsi="CG Times" w:cs="CG Times"/>
      <w:i/>
      <w:sz w:val="22"/>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uickI">
    <w:name w:val="Quick I."/>
    <w:basedOn w:val="Normal"/>
    <w:qFormat/>
    <w:pPr>
      <w:numPr>
        <w:ilvl w:val="0"/>
        <w:numId w:val="3"/>
      </w:numPr>
      <w:tabs>
        <w:tab w:val="clear" w:pos="720"/>
      </w:tabs>
      <w:ind w:hanging="1440" w:start="2044" w:end="0"/>
    </w:pPr>
    <w:rPr/>
  </w:style>
  <w:style w:type="paragraph" w:styleId="QuickA">
    <w:name w:val="Quick A."/>
    <w:basedOn w:val="Normal"/>
    <w:qFormat/>
    <w:pPr>
      <w:numPr>
        <w:ilvl w:val="0"/>
        <w:numId w:val="4"/>
      </w:numPr>
      <w:tabs>
        <w:tab w:val="clear" w:pos="720"/>
      </w:tabs>
      <w:ind w:hanging="1440" w:start="2044" w:end="0"/>
    </w:pPr>
    <w:rPr/>
  </w:style>
  <w:style w:type="paragraph" w:styleId="Quick1">
    <w:name w:val="Quick 1."/>
    <w:basedOn w:val="Normal"/>
    <w:qFormat/>
    <w:pPr>
      <w:numPr>
        <w:ilvl w:val="0"/>
        <w:numId w:val="5"/>
      </w:numPr>
      <w:tabs>
        <w:tab w:val="clear" w:pos="720"/>
      </w:tabs>
      <w:ind w:hanging="1440" w:start="204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Times New Roman" w:hAnsi="Times New Roman" w:cs="Times New Roman"/>
      <w:sz w:val="22"/>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ListBullet">
    <w:name w:val="List Bullet"/>
    <w:basedOn w:val="Normal"/>
    <w:qFormat/>
    <w:pPr>
      <w:numPr>
        <w:ilvl w:val="0"/>
        <w:numId w:val="2"/>
      </w:numPr>
    </w:pPr>
    <w:rPr/>
  </w:style>
  <w:style w:type="paragraph" w:styleId="ListContinue2">
    <w:name w:val="List Continue 2"/>
    <w:basedOn w:val="Normal"/>
    <w:qFormat/>
    <w:pPr>
      <w:spacing w:before="0" w:after="120"/>
      <w:ind w:hanging="0" w:start="720" w:end="0"/>
    </w:pPr>
    <w:rPr/>
  </w:style>
  <w:style w:type="paragraph" w:styleId="Subtitle">
    <w:name w:val="Subtitle"/>
    <w:basedOn w:val="Normal"/>
    <w:next w:val="BodyText"/>
    <w:qFormat/>
    <w:pPr>
      <w:spacing w:before="0" w:after="60"/>
      <w:jc w:val="center"/>
      <w:outlineLvl w:val="1"/>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2001-11-26T14:48:00Z</dcterms:created>
  <dc:creator>Sean Smith</dc:creator>
  <dc:description/>
  <dc:language>en-CA</dc:language>
  <cp:lastModifiedBy>GH86</cp:lastModifiedBy>
  <dcterms:modified xsi:type="dcterms:W3CDTF">2001-11-26T14:48:00Z</dcterms:modified>
  <cp:revision>2</cp:revision>
  <dc:subject/>
  <dc:title/>
</cp:coreProperties>
</file>