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bodytext1"/>
        <w:widowControl/>
        <w:pBdr>
          <w:top w:val="single" w:sz="6" w:space="1" w:color="000000"/>
          <w:left w:val="single" w:sz="6" w:space="1" w:color="000000"/>
          <w:bottom w:val="single" w:sz="6" w:space="1" w:color="000000"/>
          <w:right w:val="single" w:sz="6" w:space="1" w:color="000000"/>
        </w:pBdr>
        <w:shd w:fill="BFBFBF" w:val="clear"/>
        <w:spacing w:before="0" w:after="0"/>
        <w:jc w:val="center"/>
        <w:rPr>
          <w:rFonts w:ascii="Times New Roman" w:hAnsi="Times New Roman" w:cs="Times New Roman"/>
          <w:b/>
          <w:i/>
          <w:i/>
          <w:sz w:val="22"/>
        </w:rPr>
      </w:pPr>
      <w:r>
        <w:rPr>
          <w:rFonts w:cs="Times New Roman" w:ascii="Times New Roman" w:hAnsi="Times New Roman"/>
          <w:b/>
          <w:i/>
          <w:sz w:val="30"/>
        </w:rPr>
        <w:t>GUARANTY</w:t>
      </w:r>
    </w:p>
    <w:p>
      <w:pPr>
        <w:pStyle w:val="bodytext1"/>
        <w:widowControl/>
        <w:jc w:val="both"/>
        <w:rPr>
          <w:rFonts w:ascii="Times New Roman" w:hAnsi="Times New Roman" w:cs="Times New Roman"/>
          <w:sz w:val="22"/>
        </w:rPr>
      </w:pPr>
      <w:r>
        <w:rPr>
          <w:rFonts w:cs="Times New Roman" w:ascii="Times New Roman" w:hAnsi="Times New Roman"/>
          <w:sz w:val="22"/>
        </w:rPr>
        <w:tab/>
        <w:t>In consideration of San Diego Gas and Electric Company ("Company") entering into a contract with ____________________ (hereinafter referred to as "Applicant"), _____________________, a ___________________ (hereinafter referred to as “Guarantor”) agrees with Company as follows:</w:t>
      </w:r>
    </w:p>
    <w:p>
      <w:pPr>
        <w:pStyle w:val="bodytext1"/>
        <w:widowControl/>
        <w:jc w:val="both"/>
        <w:rPr>
          <w:rFonts w:ascii="Times New Roman" w:hAnsi="Times New Roman" w:cs="Times New Roman"/>
          <w:sz w:val="22"/>
        </w:rPr>
      </w:pPr>
      <w:r>
        <w:rPr>
          <w:rFonts w:cs="Times New Roman" w:ascii="Times New Roman" w:hAnsi="Times New Roman"/>
          <w:sz w:val="22"/>
        </w:rPr>
        <w:tab/>
        <w:t>1.</w:t>
        <w:tab/>
        <w:t>The term “Obligations” is used herein in its broadest and most comprehensive sense and shall mean, without limiting the generality of the foregoing, all obligations, liabilities and indebtedness of any kind whatsoever now or hereafter owing by Applicant to Company in respect of or pursuant to any existing or future agreement, contract, applicable law, regulation or tariff, and any amendments, modifications or extensions thereof, entered into or existing with respect to (a) the EEI Agreement and Confirmation Agreement dated ____, or (b) any security agreement or other agreement related to the foregoing between Company and Applicant.</w:t>
      </w:r>
    </w:p>
    <w:p>
      <w:pPr>
        <w:pStyle w:val="bodytext1"/>
        <w:widowControl/>
        <w:jc w:val="both"/>
        <w:rPr>
          <w:rFonts w:ascii="Times New Roman" w:hAnsi="Times New Roman" w:cs="Times New Roman"/>
          <w:sz w:val="22"/>
        </w:rPr>
      </w:pPr>
      <w:r>
        <w:rPr>
          <w:rFonts w:cs="Times New Roman" w:ascii="Times New Roman" w:hAnsi="Times New Roman"/>
          <w:sz w:val="22"/>
        </w:rPr>
        <w:tab/>
        <w:t>2.</w:t>
        <w:tab/>
        <w:t>Guarantor unconditionally and irrevocably guarantees to Company the full, prompt and faithful payment and performance when due of each and all of the Obligations.  Notwithstanding the foregoing, in no event shall Guarantor's liability hereunder exceed [CAP AMOUNT], plus the amounts payable pursuant to Section 7.</w:t>
      </w:r>
    </w:p>
    <w:p>
      <w:pPr>
        <w:pStyle w:val="bodytext1"/>
        <w:widowControl/>
        <w:jc w:val="both"/>
        <w:rPr>
          <w:rFonts w:ascii="Times New Roman" w:hAnsi="Times New Roman" w:cs="Times New Roman"/>
          <w:sz w:val="22"/>
        </w:rPr>
      </w:pPr>
      <w:r>
        <w:rPr>
          <w:rFonts w:cs="Times New Roman" w:ascii="Times New Roman" w:hAnsi="Times New Roman"/>
          <w:sz w:val="22"/>
        </w:rPr>
        <w:tab/>
        <w:t>3.</w:t>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In no event may this Guaranty be terminated prior to the full payment and performance of the Obligations.  </w:t>
      </w:r>
    </w:p>
    <w:p>
      <w:pPr>
        <w:pStyle w:val="bodytext1"/>
        <w:widowControl/>
        <w:jc w:val="both"/>
        <w:rPr>
          <w:rFonts w:ascii="Times New Roman" w:hAnsi="Times New Roman" w:cs="Times New Roman"/>
          <w:sz w:val="22"/>
        </w:rPr>
      </w:pPr>
      <w:r>
        <w:rPr>
          <w:rFonts w:cs="Times New Roman" w:ascii="Times New Roman" w:hAnsi="Times New Roman"/>
          <w:sz w:val="22"/>
        </w:rPr>
        <w:tab/>
        <w:t>4.</w:t>
        <w:tab/>
        <w:t xml:space="preserve">Any of the Obligations may be amended, modified, or waived, further agreements may be entered into between Company and Applicant, Company may provide additional goods or services or credit to Applicant or increase or decrease the dollar value of such goods, services or credit, and further obligations,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pPr>
        <w:pStyle w:val="bodytext1"/>
        <w:widowControl/>
        <w:jc w:val="both"/>
        <w:rPr>
          <w:rFonts w:ascii="Times New Roman" w:hAnsi="Times New Roman" w:cs="Times New Roman"/>
          <w:sz w:val="22"/>
        </w:rPr>
      </w:pPr>
      <w:r>
        <w:rPr>
          <w:rFonts w:cs="Times New Roman" w:ascii="Times New Roman" w:hAnsi="Times New Roman"/>
          <w:sz w:val="22"/>
        </w:rPr>
        <w:tab/>
        <w:t>5.</w:t>
        <w:tab/>
        <w:t>With respect to all Obligations, this is a guaranty of payment and performance and not of collection, and Guarantor waives and agrees not to assert or take advantage of:</w:t>
      </w:r>
    </w:p>
    <w:p>
      <w:pPr>
        <w:pStyle w:val="bodytext1"/>
        <w:widowControl/>
        <w:jc w:val="both"/>
        <w:rPr>
          <w:rFonts w:ascii="Times New Roman" w:hAnsi="Times New Roman" w:cs="Times New Roman"/>
          <w:sz w:val="22"/>
        </w:rPr>
      </w:pPr>
      <w:r>
        <w:rPr>
          <w:rFonts w:cs="Times New Roman" w:ascii="Times New Roman" w:hAnsi="Times New Roman"/>
          <w:sz w:val="22"/>
        </w:rPr>
        <w:tab/>
        <w:tab/>
        <w:t>(a)</w:t>
        <w:tab/>
        <w:t>any right to require Company to proceed against Applicant or any other person or to resort to, proceed against or exhaust any security held by it at any time or to pursue any other remedy in its power before proceeding against any Guarantor;</w:t>
      </w:r>
    </w:p>
    <w:p>
      <w:pPr>
        <w:pStyle w:val="bodytext1"/>
        <w:widowControl/>
        <w:jc w:val="both"/>
        <w:rPr>
          <w:rFonts w:ascii="Times New Roman" w:hAnsi="Times New Roman" w:cs="Times New Roman"/>
          <w:sz w:val="22"/>
        </w:rPr>
      </w:pPr>
      <w:r>
        <w:rPr>
          <w:rFonts w:cs="Times New Roman" w:ascii="Times New Roman" w:hAnsi="Times New Roman"/>
          <w:sz w:val="22"/>
        </w:rPr>
        <w:tab/>
        <w:tab/>
        <w:t>(b)</w:t>
        <w:tab/>
        <w:t>demand, presentment, protest and notice of any kind including, without limiting the generality of the foregoing, notice of nonperformance, protest, dishonor and acceptance of this Guaranty, notice under Section 9504(3) of the California Commercial Code, and 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pPr>
        <w:pStyle w:val="bodytext1"/>
        <w:widowControl/>
        <w:jc w:val="both"/>
        <w:rPr>
          <w:rFonts w:ascii="Times New Roman" w:hAnsi="Times New Roman" w:cs="Times New Roman"/>
          <w:sz w:val="22"/>
        </w:rPr>
      </w:pPr>
      <w:r>
        <w:rPr>
          <w:rFonts w:cs="Times New Roman" w:ascii="Times New Roman" w:hAnsi="Times New Roman"/>
          <w:sz w:val="22"/>
        </w:rPr>
        <w:tab/>
        <w:tab/>
        <w:t>(c)</w:t>
        <w:tab/>
        <w:t>any suretyship defenses and suretyship rights of every nature otherwise available under California law and the laws of any other state or jurisdiction, including, without limitation, all defenses and rights arising under Sections 2787 through 2855 of the California Civil Code (the “Suretyship Provisions”)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creditor’s power which the surety cannot pursue and which would lighten the surety’s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pPr>
        <w:pStyle w:val="bodytext1"/>
        <w:widowControl/>
        <w:jc w:val="both"/>
        <w:rPr>
          <w:rFonts w:ascii="Times New Roman" w:hAnsi="Times New Roman" w:cs="Times New Roman"/>
          <w:sz w:val="22"/>
        </w:rPr>
      </w:pPr>
      <w:r>
        <w:rPr>
          <w:rFonts w:cs="Times New Roman" w:ascii="Times New Roman" w:hAnsi="Times New Roman"/>
          <w:sz w:val="22"/>
        </w:rPr>
        <w:tab/>
        <w:t>6.</w:t>
        <w:tab/>
        <w:t>All existing and future indebtedness of Applicant to Guarantor (“Intercompany Obligations”) is subordinated to all Obligations hereby guaranteed.  All of Guarantor’s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Company’s request, Applicant shall forthwith pay to the Company all or any part of such Intercompany Obligations and any capital which Guarantor is entitled to withdraw until all of the Obligations guaranteed hereby have been paid in full, and (b) Guarantor shall pay to Company immediately any payments of such Intercompany Obligations received by Guarantor.</w:t>
      </w:r>
    </w:p>
    <w:p>
      <w:pPr>
        <w:pStyle w:val="bodytext1"/>
        <w:widowControl/>
        <w:jc w:val="both"/>
        <w:rPr>
          <w:rFonts w:ascii="Times New Roman" w:hAnsi="Times New Roman" w:cs="Times New Roman"/>
          <w:sz w:val="22"/>
        </w:rPr>
      </w:pPr>
      <w:r>
        <w:rPr>
          <w:rFonts w:cs="Times New Roman" w:ascii="Times New Roman" w:hAnsi="Times New Roman"/>
          <w:sz w:val="22"/>
        </w:rPr>
        <w:tab/>
        <w:t>7.</w:t>
        <w:tab/>
        <w:t>Guarantor agrees to pay all attorney's fees and all other costs and expenses which may be incurred by Company in the enforcement of this Guaranty against Guarantor.</w:t>
      </w:r>
    </w:p>
    <w:p>
      <w:pPr>
        <w:pStyle w:val="bodytext1"/>
        <w:widowControl/>
        <w:jc w:val="both"/>
        <w:rPr>
          <w:rFonts w:ascii="Times New Roman" w:hAnsi="Times New Roman" w:cs="Times New Roman"/>
          <w:sz w:val="22"/>
        </w:rPr>
      </w:pPr>
      <w:r>
        <w:rPr>
          <w:rFonts w:cs="Times New Roman" w:ascii="Times New Roman" w:hAnsi="Times New Roman"/>
          <w:sz w:val="22"/>
        </w:rPr>
        <w:tab/>
        <w:t>8.</w:t>
        <w:tab/>
        <w:t>This Guaranty shall inure to the benefit of Company and its successors and assigns, including the assignees of any Obligations, and bind the heirs, executors, administrators, successors and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pPr>
        <w:pStyle w:val="bodytext1"/>
        <w:widowControl/>
        <w:jc w:val="both"/>
        <w:rPr/>
      </w:pPr>
      <w:r>
        <w:rPr>
          <w:rFonts w:cs="Times New Roman" w:ascii="Times New Roman" w:hAnsi="Times New Roman"/>
          <w:sz w:val="22"/>
        </w:rPr>
        <w:tab/>
        <w:t>9.</w:t>
        <w:tab/>
        <w:t>This Guaranty shall be governed by and construed in accordance with the laws of the State of California.  Guarantor hereby irrevocably and unconditionally agrees that any legal action or proceeding against Guarantor or any of Guarantor's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California as his, her or its</w:t>
      </w:r>
      <w:r>
        <w:rPr>
          <w:sz w:val="22"/>
        </w:rPr>
        <w:t xml:space="preserve"> </w:t>
      </w:r>
      <w:r>
        <w:rPr>
          <w:rFonts w:cs="Times New Roman" w:ascii="Times New Roman" w:hAnsi="Times New Roman"/>
          <w:sz w:val="22"/>
        </w:rPr>
        <w:t>agent for service of process in any suit or proceeding if the Guarantor is located outside the State of California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pPr>
        <w:pStyle w:val="bodytext1"/>
        <w:widowControl/>
        <w:jc w:val="both"/>
        <w:rPr>
          <w:rFonts w:ascii="Times New Roman" w:hAnsi="Times New Roman" w:cs="Times New Roman"/>
          <w:sz w:val="22"/>
        </w:rPr>
      </w:pPr>
      <w:r>
        <w:rPr>
          <w:rFonts w:cs="Times New Roman" w:ascii="Times New Roman" w:hAnsi="Times New Roman"/>
          <w:sz w:val="22"/>
        </w:rPr>
        <w:tab/>
        <w:t>10.</w:t>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pPr>
        <w:pStyle w:val="bodytext1"/>
        <w:widowControl/>
        <w:jc w:val="both"/>
        <w:rPr>
          <w:rFonts w:ascii="Times New Roman" w:hAnsi="Times New Roman" w:cs="Times New Roman"/>
          <w:sz w:val="22"/>
        </w:rPr>
      </w:pPr>
      <w:r>
        <w:rPr>
          <w:rFonts w:cs="Times New Roman" w:ascii="Times New Roman" w:hAnsi="Times New Roman"/>
          <w:sz w:val="22"/>
        </w:rPr>
        <w:tab/>
        <w:t>11.</w:t>
        <w:tab/>
        <w:t xml:space="preserve">All notices, demands, requests and other communications required or permitted hereunder shall be in writing and, except for notice of termination of this Guaranty pursuant to paragraph 3 which shall be effective as provided therein, shall be given personally, by certified or registered mail, postage prepaid, return receipt requested, or by reliable overnight courier to the address of the Company set forth in paragraph 3 herein (or to such new address as Company may designate hereafter in a notice to Guarantor) in the case of a communication to the Company and to the address appearing next to Guarantor’s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of receipt as shown on the addressee's registry or certification of receipt or on the date receipt is refused as shown on the records or manifest of the U.S. Postal Service or such courier.  </w:t>
      </w:r>
    </w:p>
    <w:p>
      <w:pPr>
        <w:pStyle w:val="bodytext1"/>
        <w:widowControl/>
        <w:jc w:val="both"/>
        <w:rPr>
          <w:rFonts w:ascii="Times New Roman" w:hAnsi="Times New Roman" w:cs="Times New Roman"/>
          <w:b/>
          <w:sz w:val="22"/>
        </w:rPr>
      </w:pPr>
      <w:r>
        <w:rPr>
          <w:rFonts w:cs="Times New Roman" w:ascii="Times New Roman" w:hAnsi="Times New Roman"/>
          <w:sz w:val="22"/>
        </w:rPr>
        <w:tab/>
        <w:t>12.</w:t>
        <w:tab/>
        <w:t>Until all of the Obligations guaranteed hereby have been satisfied in full, Guarantor shall have no right of subrogation or reimbursement from the Applicant which Guarantor may have as a result of any payment by Guarantor under this Guaranty, and waives any right to enforce any remedy which Company now has or may hereafter have against the Applicant as a result of such payment by Guarantor under this Guaranty</w:t>
      </w:r>
      <w:r>
        <w:rPr>
          <w:rFonts w:cs="Times New Roman" w:ascii="Times New Roman" w:hAnsi="Times New Roman"/>
          <w:b/>
          <w:sz w:val="22"/>
        </w:rPr>
        <w:t xml:space="preserve"> </w:t>
      </w:r>
      <w:r>
        <w:rPr>
          <w:rFonts w:cs="Times New Roman" w:ascii="Times New Roman" w:hAnsi="Times New Roman"/>
          <w:sz w:val="22"/>
        </w:rPr>
        <w:t>and waives any right under section 2849 of the California Civil Code and any other benefit of or right to participate in any security now or hereafter held by Company.</w:t>
      </w:r>
    </w:p>
    <w:p>
      <w:pPr>
        <w:pStyle w:val="bodytext1"/>
        <w:widowContro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sz w:val="22"/>
        </w:rPr>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pPr>
        <w:pStyle w:val="bodytext1"/>
        <w:widowControl/>
        <w:ind w:start="720" w:end="0"/>
        <w:jc w:val="both"/>
        <w:rPr>
          <w:rFonts w:ascii="Times New Roman" w:hAnsi="Times New Roman" w:cs="Times New Roman"/>
          <w:b/>
          <w:sz w:val="22"/>
        </w:rPr>
      </w:pPr>
      <w:r>
        <w:rPr>
          <w:rFonts w:cs="Times New Roman" w:ascii="Times New Roman" w:hAnsi="Times New Roman"/>
          <w:b/>
          <w:sz w:val="22"/>
        </w:rPr>
      </w:r>
    </w:p>
    <w:p>
      <w:pPr>
        <w:pStyle w:val="bodytext1"/>
        <w:keepNext w:val="true"/>
        <w:widowControl/>
        <w:spacing w:before="240" w:after="240"/>
        <w:ind w:firstLine="720" w:end="0"/>
        <w:jc w:val="both"/>
        <w:rPr>
          <w:rFonts w:ascii="Times New Roman" w:hAnsi="Times New Roman" w:cs="Times New Roman"/>
          <w:sz w:val="22"/>
        </w:rPr>
      </w:pPr>
      <w:r>
        <w:rPr>
          <w:rFonts w:cs="Times New Roman" w:ascii="Times New Roman" w:hAnsi="Times New Roman"/>
          <w:sz w:val="22"/>
        </w:rPr>
        <w:t>IN WITNESS WHEREOF, the undersigned Guarantor has executed this Guaranty on (month) _____________ (day)_______, 20___.</w:t>
      </w:r>
    </w:p>
    <w:tbl>
      <w:tblPr>
        <w:tblW w:w="9517" w:type="dxa"/>
        <w:jc w:val="start"/>
        <w:tblInd w:w="0" w:type="dxa"/>
        <w:tblLayout w:type="fixed"/>
        <w:tblCellMar>
          <w:top w:w="0" w:type="dxa"/>
          <w:start w:w="108" w:type="dxa"/>
          <w:bottom w:w="0" w:type="dxa"/>
          <w:end w:w="108" w:type="dxa"/>
        </w:tblCellMar>
      </w:tblPr>
      <w:tblGrid>
        <w:gridCol w:w="4684"/>
        <w:gridCol w:w="464"/>
        <w:gridCol w:w="4369"/>
      </w:tblGrid>
      <w:tr>
        <w:trPr/>
        <w:tc>
          <w:tcPr>
            <w:tcW w:w="4684" w:type="dxa"/>
            <w:tcBorders/>
          </w:tcPr>
          <w:p>
            <w:pPr>
              <w:pStyle w:val="bodytext1"/>
              <w:widowControl/>
              <w:spacing w:before="240" w:after="0"/>
              <w:rPr>
                <w:rFonts w:ascii="Times New Roman" w:hAnsi="Times New Roman" w:cs="Times New Roman"/>
                <w:sz w:val="22"/>
              </w:rPr>
            </w:pPr>
            <w:r>
              <w:rPr>
                <w:rFonts w:cs="Times New Roman" w:ascii="Times New Roman" w:hAnsi="Times New Roman"/>
                <w:sz w:val="22"/>
              </w:rPr>
              <w:t>GUARANTOR:  [NAME OF GUARANTOR]</w:t>
            </w:r>
          </w:p>
          <w:p>
            <w:pPr>
              <w:pStyle w:val="bodytext1"/>
              <w:widowControl/>
              <w:rPr>
                <w:rFonts w:ascii="Times New Roman" w:hAnsi="Times New Roman" w:cs="Times New Roman"/>
                <w:sz w:val="22"/>
              </w:rPr>
            </w:pPr>
            <w:r>
              <w:rPr>
                <w:rFonts w:cs="Times New Roman" w:ascii="Times New Roman" w:hAnsi="Times New Roman"/>
                <w:sz w:val="22"/>
              </w:rPr>
            </w:r>
          </w:p>
          <w:p>
            <w:pPr>
              <w:pStyle w:val="sig4"/>
              <w:widowControl/>
              <w:rPr>
                <w:rFonts w:ascii="Times New Roman" w:hAnsi="Times New Roman" w:cs="Times New Roman"/>
                <w:sz w:val="22"/>
              </w:rPr>
            </w:pPr>
            <w:r>
              <w:rPr>
                <w:rFonts w:cs="Times New Roman" w:ascii="Times New Roman" w:hAnsi="Times New Roman"/>
                <w:sz w:val="22"/>
              </w:rPr>
              <w:t>__________________________</w:t>
            </w:r>
          </w:p>
          <w:p>
            <w:pPr>
              <w:pStyle w:val="sig5"/>
              <w:ind w:start="0" w:end="-216"/>
              <w:rPr>
                <w:rFonts w:ascii="Times New Roman" w:hAnsi="Times New Roman" w:cs="Times New Roman"/>
                <w:sz w:val="22"/>
              </w:rPr>
            </w:pPr>
            <w:r>
              <w:rPr>
                <w:rFonts w:cs="Times New Roman" w:ascii="Times New Roman" w:hAnsi="Times New Roman"/>
                <w:sz w:val="22"/>
              </w:rPr>
              <w:t>Signature</w:t>
            </w:r>
          </w:p>
          <w:p>
            <w:pPr>
              <w:pStyle w:val="sig4"/>
              <w:widowControl/>
              <w:rPr>
                <w:rFonts w:ascii="Times New Roman" w:hAnsi="Times New Roman" w:cs="Times New Roman"/>
                <w:sz w:val="22"/>
              </w:rPr>
            </w:pPr>
            <w:r>
              <w:rPr>
                <w:rFonts w:cs="Times New Roman" w:ascii="Times New Roman" w:hAnsi="Times New Roman"/>
                <w:sz w:val="22"/>
              </w:rPr>
            </w:r>
          </w:p>
          <w:p>
            <w:pPr>
              <w:pStyle w:val="sig4"/>
              <w:widowControl/>
              <w:rPr>
                <w:rFonts w:ascii="Times New Roman" w:hAnsi="Times New Roman" w:cs="Times New Roman"/>
                <w:sz w:val="22"/>
              </w:rPr>
            </w:pPr>
            <w:r>
              <w:rPr>
                <w:rFonts w:cs="Times New Roman" w:ascii="Times New Roman" w:hAnsi="Times New Roman"/>
                <w:sz w:val="22"/>
              </w:rPr>
              <w:t>__________________________</w:t>
            </w:r>
          </w:p>
          <w:p>
            <w:pPr>
              <w:pStyle w:val="sig5"/>
              <w:ind w:start="0" w:end="-216"/>
              <w:rPr>
                <w:rFonts w:ascii="Times New Roman" w:hAnsi="Times New Roman" w:cs="Times New Roman"/>
                <w:sz w:val="22"/>
              </w:rPr>
            </w:pPr>
            <w:r>
              <w:rPr>
                <w:rFonts w:cs="Times New Roman" w:ascii="Times New Roman" w:hAnsi="Times New Roman"/>
                <w:sz w:val="22"/>
              </w:rPr>
              <w:t>Title</w:t>
            </w:r>
          </w:p>
          <w:p>
            <w:pPr>
              <w:pStyle w:val="sig4"/>
              <w:widowControl/>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w:t>
              <w:br/>
              <w:t>Printed Name of Person Signing for Guarantor</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Guarantor’s Address</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City, State, Zip</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Guarantor’s Phone No.</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bl>
    <w:p>
      <w:pPr>
        <w:pStyle w:val="Normal"/>
        <w:widowControl/>
        <w:spacing w:lineRule="atLeast" w:line="240"/>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140"/>
        <w:tab w:val="clear" w:pos="8280"/>
      </w:tabs>
      <w:jc w:val="center"/>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w:t>
    </w:r>
  </w:p>
  <w:p>
    <w:pPr>
      <w:pStyle w:val="Footer"/>
      <w:widowControl/>
      <w:rPr>
        <w:rFonts w:ascii="Times New Roman" w:hAnsi="Times New Roman" w:cs="Times New Roman"/>
        <w:sz w:val="16"/>
      </w:rPr>
    </w:pPr>
    <w:bookmarkStart w:id="0" w:name="MezzInfoEndFoot"/>
    <w:bookmarkStart w:id="1" w:name="MezzTitleStartFoot"/>
    <w:bookmarkEnd w:id="0"/>
    <w:bookmarkEnd w:id="1"/>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/mnt/main-storage/datasets/enron-docs/doc/Standard_Guarantee_Form.doc</w:t>
    </w:r>
    <w:r>
      <w:rPr>
        <w:sz w:val="16"/>
        <w:rFonts w:cs="Times New Roman" w:ascii="Times New Roman" w:hAnsi="Times New Roman"/>
        <w:lang w:eastAsia="en-US"/>
      </w:rPr>
      <w:fldChar w:fldCharType="end"/>
    </w:r>
  </w:p>
  <w:p>
    <w:pPr>
      <w:pStyle w:val="Footer"/>
      <w:widowControl/>
      <w:rPr>
        <w:rFonts w:ascii="Times New Roman" w:hAnsi="Times New Roman" w:cs="Times New Roman"/>
      </w:rPr>
    </w:pPr>
    <w:r>
      <w:rPr>
        <w:rFonts w:cs="Times New Roman" w:ascii="Times New Roman" w:hAnsi="Times New Roman"/>
      </w:rPr>
      <w:t>Form Dated July 12, 2000 (Short Form Single Guarantor/Corporations or Partnerships/No Dollar Limit)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1"/>
    <w:qFormat/>
    <w:pPr>
      <w:widowControl w:val="false"/>
      <w:bidi w:val="0"/>
    </w:pPr>
    <w:rPr>
      <w:rFonts w:ascii="Courier" w:hAnsi="Courier" w:eastAsia="Times New Roman" w:cs="Courier"/>
      <w:color w:val="auto"/>
      <w:sz w:val="20"/>
      <w:szCs w:val="20"/>
      <w:lang w:val="en-US" w:eastAsia="zh-CN" w:bidi="hi-IN"/>
    </w:rPr>
  </w:style>
  <w:style w:type="paragraph" w:styleId="Heading1">
    <w:name w:val="heading 1"/>
    <w:basedOn w:val="Normal"/>
    <w:next w:val="bodytext1"/>
    <w:qFormat/>
    <w:pPr>
      <w:keepNext w:val="true"/>
      <w:keepLines/>
      <w:numPr>
        <w:ilvl w:val="0"/>
        <w:numId w:val="1"/>
      </w:numPr>
      <w:spacing w:before="240" w:after="0"/>
      <w:ind w:hanging="720" w:start="720" w:end="0"/>
      <w:outlineLvl w:val="0"/>
    </w:pPr>
    <w:rPr>
      <w:b/>
      <w:caps/>
      <w:color w:val="000080"/>
      <w:u w:val="single"/>
    </w:rPr>
  </w:style>
  <w:style w:type="paragraph" w:styleId="Heading2">
    <w:name w:val="heading 2"/>
    <w:basedOn w:val="Heading1"/>
    <w:next w:val="bodytext1"/>
    <w:qFormat/>
    <w:pPr>
      <w:numPr>
        <w:ilvl w:val="1"/>
        <w:numId w:val="1"/>
      </w:numPr>
      <w:ind w:hanging="720" w:start="1440" w:end="0"/>
      <w:outlineLvl w:val="1"/>
    </w:pPr>
    <w:rPr>
      <w:b w:val="false"/>
      <w:caps w:val="false"/>
      <w:smallCaps w:val="false"/>
      <w:color w:val="800000"/>
      <w:u w:val="none"/>
    </w:rPr>
  </w:style>
  <w:style w:type="paragraph" w:styleId="Heading3">
    <w:name w:val="heading 3"/>
    <w:basedOn w:val="Heading2"/>
    <w:next w:val="bodytext1"/>
    <w:qFormat/>
    <w:pPr>
      <w:numPr>
        <w:ilvl w:val="2"/>
        <w:numId w:val="1"/>
      </w:numPr>
      <w:ind w:hanging="720" w:start="2160" w:end="0"/>
      <w:outlineLvl w:val="2"/>
    </w:pPr>
    <w:rPr>
      <w:color w:val="008000"/>
    </w:rPr>
  </w:style>
  <w:style w:type="paragraph" w:styleId="Heading4">
    <w:name w:val="heading 4"/>
    <w:basedOn w:val="Heading3"/>
    <w:next w:val="bodytext1"/>
    <w:qFormat/>
    <w:pPr>
      <w:numPr>
        <w:ilvl w:val="3"/>
        <w:numId w:val="1"/>
      </w:numPr>
      <w:ind w:hanging="720" w:start="2880" w:end="0"/>
      <w:outlineLvl w:val="3"/>
    </w:pPr>
    <w:rPr>
      <w:color w:val="0000FF"/>
    </w:rPr>
  </w:style>
  <w:style w:type="paragraph" w:styleId="Heading5">
    <w:name w:val="heading 5"/>
    <w:basedOn w:val="Heading4"/>
    <w:next w:val="bodytext1"/>
    <w:qFormat/>
    <w:pPr>
      <w:numPr>
        <w:ilvl w:val="4"/>
        <w:numId w:val="1"/>
      </w:numPr>
      <w:ind w:hanging="720" w:start="3600" w:end="0"/>
      <w:outlineLvl w:val="4"/>
    </w:pPr>
    <w:rPr>
      <w:color w:val="FF00FF"/>
    </w:rPr>
  </w:style>
  <w:style w:type="paragraph" w:styleId="Heading6">
    <w:name w:val="heading 6"/>
    <w:basedOn w:val="Heading5"/>
    <w:next w:val="bodytext1"/>
    <w:qFormat/>
    <w:pPr>
      <w:numPr>
        <w:ilvl w:val="5"/>
        <w:numId w:val="1"/>
      </w:numPr>
      <w:spacing w:lineRule="atLeast" w:line="240"/>
      <w:ind w:hanging="720" w:start="4320" w:end="0"/>
      <w:outlineLvl w:val="5"/>
    </w:pPr>
    <w:rPr>
      <w:color w:val="auto"/>
    </w:rPr>
  </w:style>
  <w:style w:type="paragraph" w:styleId="Heading7">
    <w:name w:val="heading 7"/>
    <w:basedOn w:val="Normal"/>
    <w:next w:val="bodytext1"/>
    <w:qFormat/>
    <w:pPr>
      <w:keepNext w:val="true"/>
      <w:numPr>
        <w:ilvl w:val="6"/>
        <w:numId w:val="1"/>
      </w:numPr>
      <w:spacing w:lineRule="atLeast" w:line="240"/>
      <w:ind w:hanging="0" w:start="4320" w:end="0"/>
      <w:outlineLvl w:val="6"/>
    </w:pPr>
    <w:rPr/>
  </w:style>
  <w:style w:type="paragraph" w:styleId="Heading8">
    <w:name w:val="heading 8"/>
    <w:basedOn w:val="Heading7"/>
    <w:next w:val="bodytext1"/>
    <w:qFormat/>
    <w:pPr>
      <w:numPr>
        <w:ilvl w:val="7"/>
        <w:numId w:val="1"/>
      </w:numPr>
      <w:ind w:hanging="0" w:start="5040" w:end="0"/>
      <w:outlineLvl w:val="7"/>
    </w:pPr>
    <w:rPr/>
  </w:style>
  <w:style w:type="paragraph" w:styleId="Heading9">
    <w:name w:val="heading 9"/>
    <w:basedOn w:val="Normal"/>
    <w:next w:val="bodytext1"/>
    <w:qFormat/>
    <w:pPr>
      <w:numPr>
        <w:ilvl w:val="8"/>
        <w:numId w:val="1"/>
      </w:numPr>
      <w:ind w:hanging="0" w:start="5760" w:end="0"/>
      <w:outlineLvl w:val="8"/>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240" w:after="0"/>
    </w:pPr>
    <w:rPr/>
  </w:style>
  <w:style w:type="paragraph" w:styleId="CommentText">
    <w:name w:val="Comment Text"/>
    <w:basedOn w:val="Normal"/>
    <w:qFormat/>
    <w:pPr/>
    <w:rPr/>
  </w:style>
  <w:style w:type="paragraph" w:styleId="TOC1">
    <w:name w:val="toc 1"/>
    <w:basedOn w:val="Normal"/>
    <w:pPr>
      <w:tabs>
        <w:tab w:val="clear" w:pos="720"/>
        <w:tab w:val="decimal" w:pos="8280" w:leader="dot"/>
      </w:tabs>
      <w:ind w:hanging="360" w:start="360" w:end="0"/>
    </w:pPr>
    <w:rPr>
      <w:b/>
    </w:rPr>
  </w:style>
  <w:style w:type="paragraph" w:styleId="TOC2">
    <w:name w:val="toc 2"/>
    <w:basedOn w:val="TOC1"/>
    <w:pPr>
      <w:spacing w:before="120" w:after="0"/>
      <w:ind w:hanging="360" w:start="720" w:end="720"/>
    </w:pPr>
    <w:rPr>
      <w:b w:val="false"/>
    </w:rPr>
  </w:style>
  <w:style w:type="paragraph" w:styleId="TOC3">
    <w:name w:val="toc 3"/>
    <w:basedOn w:val="TOC2"/>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Index3">
    <w:name w:val="index 3"/>
    <w:basedOn w:val="Normal"/>
    <w:next w:val="Normal"/>
    <w:pPr>
      <w:tabs>
        <w:tab w:val="left" w:pos="720" w:leader="none"/>
        <w:tab w:val="right" w:pos="8640" w:leader="dot"/>
      </w:tabs>
      <w:spacing w:lineRule="exact" w:line="240"/>
      <w:ind w:hanging="0" w:start="360" w:end="1440"/>
    </w:pPr>
    <w:rPr/>
  </w:style>
  <w:style w:type="paragraph" w:styleId="Index2">
    <w:name w:val="index 2"/>
    <w:basedOn w:val="Normal"/>
    <w:next w:val="Normal"/>
    <w:pPr>
      <w:keepLines/>
      <w:tabs>
        <w:tab w:val="clear" w:pos="720"/>
        <w:tab w:val="right" w:pos="8640" w:leader="dot"/>
      </w:tabs>
      <w:spacing w:lineRule="exact" w:line="240"/>
      <w:ind w:hanging="360" w:start="360" w:end="1440"/>
    </w:pPr>
    <w:rPr/>
  </w:style>
  <w:style w:type="paragraph" w:styleId="Index1">
    <w:name w:val="index 1"/>
    <w:basedOn w:val="Normal"/>
    <w:next w:val="Normal"/>
    <w:pPr>
      <w:keepNext w:val="true"/>
      <w:spacing w:lineRule="exact" w:line="240"/>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pPr>
    <w:rPr>
      <w:color w:val="FF0000"/>
      <w:sz w:val="18"/>
    </w:rPr>
  </w:style>
  <w:style w:type="paragraph" w:styleId="Header">
    <w:name w:val="header"/>
    <w:basedOn w:val="Normal"/>
    <w:pPr/>
    <w:rPr/>
  </w:style>
  <w:style w:type="paragraph" w:styleId="FootnoteText">
    <w:name w:val="footnote text"/>
    <w:basedOn w:val="Normal"/>
    <w:pPr>
      <w:ind w:hanging="720" w:start="720" w:end="0"/>
    </w:pPr>
    <w:rPr/>
  </w:style>
  <w:style w:type="paragraph" w:styleId="NormalIndent">
    <w:name w:val="Normal Indent"/>
    <w:basedOn w:val="Normal"/>
    <w:qFormat/>
    <w:pPr>
      <w:ind w:hanging="0" w:start="720" w:end="0"/>
    </w:pPr>
    <w:rPr/>
  </w:style>
  <w:style w:type="paragraph" w:styleId="heading1notoc">
    <w:name w:val="heading 1 (no toc)"/>
    <w:basedOn w:val="Heading1"/>
    <w:next w:val="bodytext1"/>
    <w:qFormat/>
    <w:pPr>
      <w:numPr>
        <w:ilvl w:val="0"/>
        <w:numId w:val="0"/>
      </w:numPr>
      <w:ind w:hanging="720" w:start="720"/>
      <w:outlineLvl w:val="9"/>
    </w:pPr>
    <w:rPr/>
  </w:style>
  <w:style w:type="paragraph" w:styleId="heading2notoc">
    <w:name w:val="heading 2 (no toc)"/>
    <w:basedOn w:val="Heading2"/>
    <w:next w:val="bodytext1"/>
    <w:qFormat/>
    <w:pPr>
      <w:numPr>
        <w:ilvl w:val="0"/>
        <w:numId w:val="0"/>
      </w:numPr>
      <w:ind w:hanging="720" w:start="1440"/>
      <w:outlineLvl w:val="9"/>
    </w:pPr>
    <w:rPr/>
  </w:style>
  <w:style w:type="paragraph" w:styleId="heading3notoc">
    <w:name w:val="heading 3 (no toc)"/>
    <w:basedOn w:val="Heading3"/>
    <w:next w:val="bodytext1"/>
    <w:qFormat/>
    <w:pPr>
      <w:numPr>
        <w:ilvl w:val="0"/>
        <w:numId w:val="0"/>
      </w:numPr>
      <w:ind w:hanging="720" w:start="2160"/>
      <w:outlineLvl w:val="9"/>
    </w:pPr>
    <w:rPr/>
  </w:style>
  <w:style w:type="paragraph" w:styleId="ListBullet">
    <w:name w:val="List Bullet"/>
    <w:basedOn w:val="Normal"/>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heading4notoc">
    <w:name w:val="heading 4 (no toc)"/>
    <w:basedOn w:val="Heading4"/>
    <w:next w:val="bodytext1"/>
    <w:qFormat/>
    <w:pPr>
      <w:numPr>
        <w:ilvl w:val="0"/>
        <w:numId w:val="0"/>
      </w:numPr>
      <w:ind w:hanging="720" w:start="2880"/>
      <w:outlineLvl w:val="9"/>
    </w:pPr>
    <w:rPr/>
  </w:style>
  <w:style w:type="paragraph" w:styleId="heading5notoc">
    <w:name w:val="heading 5 (no toc)"/>
    <w:basedOn w:val="Heading5"/>
    <w:next w:val="bodytext1"/>
    <w:qFormat/>
    <w:pPr>
      <w:numPr>
        <w:ilvl w:val="0"/>
        <w:numId w:val="0"/>
      </w:numPr>
      <w:ind w:hanging="720" w:start="3600"/>
      <w:outlineLvl w:val="9"/>
    </w:pPr>
    <w:rPr/>
  </w:style>
  <w:style w:type="paragraph" w:styleId="List1d">
    <w:name w:val="List 1.d"/>
    <w:basedOn w:val="ListBullet"/>
    <w:qFormat/>
    <w:pPr>
      <w:tabs>
        <w:tab w:val="clear" w:pos="720"/>
        <w:tab w:val="decimal" w:pos="1080" w:leader="none"/>
      </w:tabs>
      <w:ind w:hanging="1440" w:start="1440" w:end="0"/>
    </w:pPr>
    <w:rPr/>
  </w:style>
  <w:style w:type="paragraph" w:styleId="List2d">
    <w:name w:val="List 2.d"/>
    <w:basedOn w:val="ListBullet2"/>
    <w:qFormat/>
    <w:pPr>
      <w:tabs>
        <w:tab w:val="clear" w:pos="720"/>
        <w:tab w:val="decimal" w:pos="1800" w:leader="none"/>
      </w:tabs>
      <w:ind w:hanging="1440" w:start="2160" w:end="0"/>
    </w:pPr>
    <w:rPr/>
  </w:style>
  <w:style w:type="paragraph" w:styleId="List3d">
    <w:name w:val="List 3.d"/>
    <w:basedOn w:val="ListBullet3"/>
    <w:qFormat/>
    <w:pPr>
      <w:tabs>
        <w:tab w:val="clear" w:pos="720"/>
        <w:tab w:val="decimal" w:pos="2520" w:leader="none"/>
      </w:tabs>
      <w:ind w:hanging="1440" w:start="2880" w:end="0"/>
    </w:pPr>
    <w:rPr/>
  </w:style>
  <w:style w:type="paragraph" w:styleId="List4d">
    <w:name w:val="List 4.d"/>
    <w:basedOn w:val="ListBullet4"/>
    <w:qFormat/>
    <w:pPr>
      <w:tabs>
        <w:tab w:val="clear" w:pos="720"/>
        <w:tab w:val="decimal" w:pos="3240" w:leader="none"/>
      </w:tabs>
      <w:ind w:hanging="1440" w:start="3600" w:end="0"/>
    </w:pPr>
    <w:rPr/>
  </w:style>
  <w:style w:type="paragraph" w:styleId="List5d">
    <w:name w:val="List 5.d"/>
    <w:basedOn w:val="ListBullet5"/>
    <w:qFormat/>
    <w:pPr>
      <w:tabs>
        <w:tab w:val="clear" w:pos="720"/>
        <w:tab w:val="decimal" w:pos="3960" w:leader="none"/>
      </w:tabs>
      <w:ind w:hanging="1440" w:start="4320" w:end="0"/>
    </w:pPr>
    <w:rPr/>
  </w:style>
  <w:style w:type="paragraph" w:styleId="Quote">
    <w:name w:val="Quote"/>
    <w:basedOn w:val="Normal"/>
    <w:next w:val="Normal"/>
    <w:qFormat/>
    <w:pPr>
      <w:ind w:hanging="0" w:start="1440" w:end="1440"/>
    </w:pPr>
    <w:rPr/>
  </w:style>
  <w:style w:type="paragraph" w:styleId="QuoteDoubleSpace">
    <w:name w:val="Quote DoubleSpace"/>
    <w:basedOn w:val="Quote"/>
    <w:qFormat/>
    <w:pPr>
      <w:spacing w:lineRule="atLeast" w:line="480"/>
    </w:pPr>
    <w:rPr/>
  </w:style>
  <w:style w:type="paragraph" w:styleId="Plain">
    <w:name w:val="Plain"/>
    <w:qFormat/>
    <w:pPr>
      <w:widowControl w:val="false"/>
      <w:bidi w:val="0"/>
      <w:spacing w:lineRule="exact" w:line="240"/>
    </w:pPr>
    <w:rPr>
      <w:rFonts w:ascii="Courier" w:hAnsi="Courier" w:eastAsia="Times New Roman" w:cs="Courier"/>
      <w:color w:val="auto"/>
      <w:sz w:val="20"/>
      <w:szCs w:val="20"/>
      <w:lang w:val="en-US" w:eastAsia="zh-CN" w:bidi="hi-IN"/>
    </w:rPr>
  </w:style>
  <w:style w:type="paragraph" w:styleId="Recital">
    <w:name w:val="Recital"/>
    <w:basedOn w:val="Normal"/>
    <w:next w:val="bodytext1"/>
    <w:qFormat/>
    <w:pPr>
      <w:spacing w:before="480" w:after="240"/>
      <w:jc w:val="center"/>
    </w:pPr>
    <w:rPr>
      <w:caps/>
      <w:u w:val="single"/>
    </w:rPr>
  </w:style>
  <w:style w:type="paragraph" w:styleId="bodytextd1">
    <w:name w:val="body text .d1"/>
    <w:basedOn w:val="bodytext1"/>
    <w:qFormat/>
    <w:pPr>
      <w:tabs>
        <w:tab w:val="clear" w:pos="720"/>
        <w:tab w:val="right" w:pos="1440" w:leader="none"/>
        <w:tab w:val="left" w:pos="1800" w:leader="none"/>
      </w:tabs>
    </w:pPr>
    <w:rPr/>
  </w:style>
  <w:style w:type="paragraph" w:styleId="SigBlock">
    <w:name w:val="SigBlock"/>
    <w:basedOn w:val="Plain"/>
    <w:qFormat/>
    <w:pPr>
      <w:tabs>
        <w:tab w:val="clear" w:pos="720"/>
        <w:tab w:val="right" w:pos="8640" w:leader="underscore"/>
      </w:tabs>
      <w:ind w:hanging="90" w:start="4410" w:end="0"/>
    </w:pPr>
    <w:rPr/>
  </w:style>
  <w:style w:type="paragraph" w:styleId="bodytextd2">
    <w:name w:val="body text .d2"/>
    <w:basedOn w:val="bodytextd1"/>
    <w:qFormat/>
    <w:pPr>
      <w:tabs>
        <w:tab w:val="clear" w:pos="1440"/>
        <w:tab w:val="clear" w:pos="1800"/>
        <w:tab w:val="right" w:pos="2340" w:leader="none"/>
        <w:tab w:val="left" w:pos="2700" w:leader="none"/>
      </w:tabs>
    </w:pPr>
    <w:rPr/>
  </w:style>
  <w:style w:type="paragraph" w:styleId="bodytextd3">
    <w:name w:val="body text .d3"/>
    <w:basedOn w:val="bodytextd2"/>
    <w:qFormat/>
    <w:pPr>
      <w:tabs>
        <w:tab w:val="clear" w:pos="2340"/>
        <w:tab w:val="clear" w:pos="2700"/>
        <w:tab w:val="right" w:pos="3240" w:leader="none"/>
        <w:tab w:val="left" w:pos="3600" w:leader="none"/>
      </w:tabs>
    </w:pPr>
    <w:rPr/>
  </w:style>
  <w:style w:type="paragraph" w:styleId="bodytextd4">
    <w:name w:val="body text .d4"/>
    <w:basedOn w:val="bodytextd3"/>
    <w:qFormat/>
    <w:pPr>
      <w:tabs>
        <w:tab w:val="clear" w:pos="3240"/>
        <w:tab w:val="clear" w:pos="3600"/>
        <w:tab w:val="right" w:pos="4140" w:leader="none"/>
        <w:tab w:val="left" w:pos="4500" w:leader="none"/>
      </w:tabs>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InterrogResponse">
    <w:name w:val="Interrog Response"/>
    <w:basedOn w:val="Normal"/>
    <w:qFormat/>
    <w:pPr>
      <w:spacing w:lineRule="atLeast" w:line="240"/>
    </w:pPr>
    <w:rPr>
      <w:b/>
    </w:rPr>
  </w:style>
  <w:style w:type="paragraph" w:styleId="Interrogatory">
    <w:name w:val="Interrogatory"/>
    <w:basedOn w:val="Normal"/>
    <w:next w:val="Normal"/>
    <w:qFormat/>
    <w:pPr>
      <w:spacing w:lineRule="atLeast" w:line="240"/>
    </w:pPr>
    <w:rPr>
      <w:b/>
      <w:u w:val="single"/>
    </w:rPr>
  </w:style>
  <w:style w:type="paragraph" w:styleId="List6">
    <w:name w:val="List 6"/>
    <w:basedOn w:val="ListBullet5"/>
    <w:qFormat/>
    <w:pPr>
      <w:spacing w:lineRule="atLeast" w:line="240"/>
      <w:ind w:firstLine="1440" w:start="4320" w:end="0"/>
    </w:pPr>
    <w:rPr/>
  </w:style>
  <w:style w:type="paragraph" w:styleId="sig4">
    <w:name w:val="sig4"/>
    <w:basedOn w:val="Normal"/>
    <w:next w:val="sig5"/>
    <w:qFormat/>
    <w:pPr>
      <w:tabs>
        <w:tab w:val="clear" w:pos="720"/>
        <w:tab w:val="left" w:pos="1440" w:leader="none"/>
        <w:tab w:val="left" w:pos="5310" w:leader="underscore"/>
      </w:tabs>
      <w:ind w:hanging="720" w:start="720" w:end="-216"/>
    </w:pPr>
    <w:rPr/>
  </w:style>
  <w:style w:type="paragraph" w:styleId="sig5">
    <w:name w:val="sig5"/>
    <w:basedOn w:val="sig4"/>
    <w:qFormat/>
    <w:pPr>
      <w:ind w:hanging="0" w:start="720" w:end="-216"/>
    </w:pPr>
    <w:rPr/>
  </w:style>
  <w:style w:type="paragraph" w:styleId="bodytext5">
    <w:name w:val="body text 5"/>
    <w:basedOn w:val="bodytext1"/>
    <w:qFormat/>
    <w:pPr>
      <w:ind w:firstLine="720" w:start="0" w:end="0"/>
    </w:pPr>
    <w:rPr/>
  </w:style>
  <w:style w:type="paragraph" w:styleId="bodytext10">
    <w:name w:val="body text 10"/>
    <w:basedOn w:val="bodytext5"/>
    <w:qFormat/>
    <w:pPr>
      <w:ind w:firstLine="1440" w:start="0" w:end="0"/>
    </w:pPr>
    <w:rPr/>
  </w:style>
  <w:style w:type="paragraph" w:styleId="15">
    <w:name w:val="15"/>
    <w:basedOn w:val="bodytext10"/>
    <w:qFormat/>
    <w:pPr>
      <w:ind w:firstLine="2160" w:start="0" w:end="0"/>
      <w:jc w:val="both"/>
    </w:pPr>
    <w:rPr>
      <w:rFonts w:ascii="Arial" w:hAnsi="Arial" w:cs="Arial"/>
    </w:rPr>
  </w:style>
  <w:style w:type="paragraph" w:styleId="20">
    <w:name w:val="20"/>
    <w:basedOn w:val="15"/>
    <w:qFormat/>
    <w:pPr>
      <w:ind w:firstLine="2160" w:start="720" w:end="0"/>
    </w:pPr>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2000-12-08T20:48:00Z</dcterms:created>
  <dc:creator>Change_Name</dc:creator>
  <dc:description/>
  <dc:language>en-CA</dc:language>
  <cp:lastModifiedBy>SEMPRA ENERGY</cp:lastModifiedBy>
  <cp:lastPrinted>2000-10-27T10:22:00Z</cp:lastPrinted>
  <dcterms:modified xsi:type="dcterms:W3CDTF">2000-12-08T20:48:00Z</dcterms:modified>
  <cp:revision>2</cp:revision>
  <dc:subject/>
  <dc:title>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Not Checked In</vt:lpwstr>
  </property>
</Properties>
</file>