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April 23, 2001</w:t>
      </w:r>
    </w:p>
    <w:p>
      <w:pPr>
        <w:pStyle w:val="Normal"/>
        <w:rPr/>
      </w:pPr>
      <w:r>
        <w:rPr/>
      </w:r>
    </w:p>
    <w:p>
      <w:pPr>
        <w:pStyle w:val="Normal"/>
        <w:rPr/>
      </w:pPr>
      <w:r>
        <w:rPr/>
        <w:t>e-Mail to: Chad Landry, Austin, Texas</w:t>
      </w:r>
    </w:p>
    <w:p>
      <w:pPr>
        <w:pStyle w:val="Normal"/>
        <w:rPr/>
      </w:pPr>
      <w:r>
        <w:rPr/>
      </w:r>
    </w:p>
    <w:p>
      <w:pPr>
        <w:pStyle w:val="Normal"/>
        <w:rPr/>
      </w:pPr>
      <w:r>
        <w:rPr/>
        <w:t>Comments from Stan Nelson</w:t>
      </w:r>
    </w:p>
    <w:p>
      <w:pPr>
        <w:pStyle w:val="Normal"/>
        <w:rPr/>
      </w:pPr>
      <w:r>
        <w:rPr/>
        <w:t>Enron Transportation Services</w:t>
      </w:r>
    </w:p>
    <w:p>
      <w:pPr>
        <w:pStyle w:val="Normal"/>
        <w:rPr/>
      </w:pPr>
      <w:r>
        <w:rPr/>
        <w:t>Roswell, NM</w:t>
      </w:r>
    </w:p>
    <w:p>
      <w:pPr>
        <w:pStyle w:val="Normal"/>
        <w:rPr/>
      </w:pPr>
      <w:r>
        <w:rPr/>
        <w:t>(505) 625-8001</w:t>
      </w:r>
    </w:p>
    <w:p>
      <w:pPr>
        <w:pStyle w:val="Normal"/>
        <w:rPr/>
      </w:pPr>
      <w:r>
        <w:rPr/>
      </w:r>
    </w:p>
    <w:p>
      <w:pPr>
        <w:pStyle w:val="Normal"/>
        <w:rPr/>
      </w:pPr>
      <w:r>
        <w:rPr/>
      </w:r>
    </w:p>
    <w:p>
      <w:pPr>
        <w:pStyle w:val="Normal"/>
        <w:rPr/>
      </w:pPr>
      <w:r>
        <w:rPr/>
        <w:t>Ref: Texas House Bills</w:t>
      </w:r>
    </w:p>
    <w:p>
      <w:pPr>
        <w:pStyle w:val="Normal"/>
        <w:rPr/>
      </w:pPr>
      <w:r>
        <w:rPr/>
      </w:r>
    </w:p>
    <w:p>
      <w:pPr>
        <w:pStyle w:val="Normal"/>
        <w:rPr/>
      </w:pPr>
      <w:r>
        <w:rPr/>
        <w:t>Chad, here’s my initial comments regarding the bills we have been discussing. I asked Kevin Dumas and our Texas-based team members to review the bills. We’ll send you any additional comments.</w:t>
      </w:r>
    </w:p>
    <w:p>
      <w:pPr>
        <w:pStyle w:val="Normal"/>
        <w:rPr/>
      </w:pPr>
      <w:r>
        <w:rPr/>
      </w:r>
    </w:p>
    <w:p>
      <w:pPr>
        <w:pStyle w:val="Heading1"/>
        <w:ind w:hanging="0" w:start="0"/>
        <w:rPr/>
      </w:pPr>
      <w:r>
        <w:rPr/>
        <w:t>Comments on HB1492</w:t>
      </w:r>
    </w:p>
    <w:p>
      <w:pPr>
        <w:pStyle w:val="Normal"/>
        <w:rPr/>
      </w:pPr>
      <w:r>
        <w:rPr/>
        <w:t>We have approximately 20-30 towers in Texas that could fall into the scope of this bill. The bill is vague as how we would comply. Currently, nearly all proposed towers over 20 feet must be tested against FAA and FCC rules to verify if they are in airspace before they are constructed. If so, they must be lit and painted in accordance with Federal regulations. In other words, what is the bill trying to accomplish that is not already covered by 47 C.F.R. Part 17, etc?</w:t>
      </w:r>
    </w:p>
    <w:p>
      <w:pPr>
        <w:pStyle w:val="Normal"/>
        <w:rPr/>
      </w:pPr>
      <w:r>
        <w:rPr/>
      </w:r>
    </w:p>
    <w:p>
      <w:pPr>
        <w:pStyle w:val="Normal"/>
        <w:rPr/>
      </w:pPr>
      <w:r>
        <w:rPr/>
      </w:r>
    </w:p>
    <w:p>
      <w:pPr>
        <w:pStyle w:val="Heading1"/>
        <w:ind w:hanging="0" w:start="0"/>
        <w:rPr/>
      </w:pPr>
      <w:r>
        <w:rPr/>
        <w:t>Comments on HB 1148</w:t>
      </w:r>
    </w:p>
    <w:p>
      <w:pPr>
        <w:pStyle w:val="Normal"/>
        <w:rPr/>
      </w:pPr>
      <w:r>
        <w:rPr/>
        <w:t>This bill appears to be all encompassing and could impact all of our communications facilities. Since the word ‘</w:t>
      </w:r>
      <w:r>
        <w:rPr>
          <w:i/>
        </w:rPr>
        <w:t>may</w:t>
      </w:r>
      <w:r>
        <w:rPr/>
        <w:t xml:space="preserve">’ is used to indicate what a county would do to regulate the facilities, I foresee potential variation in their interpretation. </w:t>
      </w:r>
    </w:p>
    <w:p>
      <w:pPr>
        <w:pStyle w:val="Normal"/>
        <w:rPr/>
      </w:pPr>
      <w:r>
        <w:rPr/>
      </w:r>
    </w:p>
    <w:p>
      <w:pPr>
        <w:pStyle w:val="Normal"/>
        <w:rPr/>
      </w:pPr>
      <w:r>
        <w:rPr/>
        <w:t xml:space="preserve">Sec. 240.083 implies the FAA approves ‘necessary engineered drawings’. We never had to do that in the past. </w:t>
      </w:r>
    </w:p>
    <w:p>
      <w:pPr>
        <w:pStyle w:val="Normal"/>
        <w:rPr/>
      </w:pPr>
      <w:r>
        <w:rPr/>
      </w:r>
    </w:p>
    <w:p>
      <w:pPr>
        <w:pStyle w:val="Normal"/>
        <w:rPr/>
      </w:pPr>
      <w:r>
        <w:rPr/>
        <w:t>There is a great deal of administrative burdens put on the user for each communications site covered in this bill. If it becomes law, our tower and radio sites would need constant administrative and legal attention to stay in compliance with the rules. This bill is far more burdensome than the Federal regulations.</w:t>
      </w:r>
    </w:p>
    <w:p>
      <w:pPr>
        <w:pStyle w:val="Normal"/>
        <w:rPr/>
      </w:pPr>
      <w:r>
        <w:rPr/>
      </w:r>
    </w:p>
    <w:p>
      <w:pPr>
        <w:pStyle w:val="Normal"/>
        <w:rPr/>
      </w:pPr>
      <w:r>
        <w:rPr/>
        <w:t>Again, with the counties involved, I would foresee wide variations in interpreting the Texas regulations.</w:t>
      </w:r>
    </w:p>
    <w:p>
      <w:pPr>
        <w:pStyle w:val="Normal"/>
        <w:rPr/>
      </w:pPr>
      <w:r>
        <w:rPr/>
      </w:r>
    </w:p>
    <w:p>
      <w:pPr>
        <w:pStyle w:val="Heading1"/>
        <w:ind w:hanging="0" w:start="0"/>
        <w:rPr/>
      </w:pPr>
      <w:r>
        <w:rPr/>
        <w:t>Comments on H.B. 1185</w:t>
      </w:r>
    </w:p>
    <w:p>
      <w:pPr>
        <w:pStyle w:val="Normal"/>
        <w:rPr/>
      </w:pPr>
      <w:r>
        <w:rPr/>
        <w:t>This bill relates to telecommunications utilities and probably does not involve Enron field operations. However, it may be a good idea to run this by Enron Broadband for their comments.</w:t>
      </w:r>
    </w:p>
    <w:p>
      <w:pPr>
        <w:pStyle w:val="Normal"/>
        <w:rPr/>
      </w:pPr>
      <w:r>
        <w:rPr/>
      </w:r>
    </w:p>
    <w:p>
      <w:pPr>
        <w:pStyle w:val="Normal"/>
        <w:rPr/>
      </w:pPr>
      <w:r>
        <w:rPr/>
      </w:r>
    </w:p>
    <w:p>
      <w:pPr>
        <w:pStyle w:val="Normal"/>
        <w:rPr/>
      </w:pPr>
      <w:r>
        <w:rPr/>
      </w:r>
    </w:p>
    <w:p>
      <w:pPr>
        <w:pStyle w:val="Normal"/>
        <w:rPr/>
      </w:pPr>
      <w:r>
        <w:rPr/>
      </w:r>
    </w:p>
    <w:p>
      <w:pPr>
        <w:pStyle w:val="Normal"/>
        <w:rPr/>
      </w:pPr>
      <w:r>
        <w:rPr/>
        <w:t>Sincerely,</w:t>
      </w:r>
    </w:p>
    <w:p>
      <w:pPr>
        <w:pStyle w:val="Normal"/>
        <w:rPr/>
      </w:pPr>
      <w:r>
        <w:rPr/>
      </w:r>
    </w:p>
    <w:p>
      <w:pPr>
        <w:pStyle w:val="Normal"/>
        <w:rPr/>
      </w:pPr>
      <w:r>
        <w:rPr/>
        <w:t>Stan Nelson</w:t>
      </w:r>
    </w:p>
    <w:p>
      <w:pPr>
        <w:pStyle w:val="Normal"/>
        <w:rPr/>
      </w:pPr>
      <w:r>
        <w:rPr/>
      </w:r>
    </w:p>
    <w:p>
      <w:pPr>
        <w:pStyle w:val="Normal"/>
        <w:rPr/>
      </w:pPr>
      <w:r>
        <w:rPr/>
      </w:r>
    </w:p>
    <w:p>
      <w:pPr>
        <w:pStyle w:val="Normal"/>
        <w:rPr/>
      </w:pPr>
      <w:r>
        <w:rPr/>
        <w:t>e-Mail copy to: Danny Hostetler, Pat Truex, Trey Edge, Kevin Dumas</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2001-04-23T13:40:00Z</dcterms:created>
  <dc:creator>Stan Nelson</dc:creator>
  <dc:description/>
  <dc:language>en-CA</dc:language>
  <cp:lastModifiedBy>Stan Nelson</cp:lastModifiedBy>
  <cp:lastPrinted>2001-04-23T10:47:00Z</cp:lastPrinted>
  <dcterms:modified xsi:type="dcterms:W3CDTF">2001-04-23T14:17:00Z</dcterms:modified>
  <cp:revision>1</cp:revision>
  <dc:subject/>
  <dc:title>April 23, 2001</dc:title>
</cp:coreProperties>
</file>